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ascii="黑体" w:eastAsia="黑体"/>
          <w:sz w:val="32"/>
          <w:szCs w:val="32"/>
        </w:rPr>
      </w:pPr>
      <w:r>
        <w:rPr>
          <w:rFonts w:hint="eastAsia" w:ascii="黑体" w:eastAsia="黑体"/>
          <w:sz w:val="32"/>
          <w:szCs w:val="32"/>
        </w:rPr>
        <w:t>江宁区铜井中心小学第</w:t>
      </w:r>
      <w:r>
        <w:rPr>
          <w:rFonts w:hint="eastAsia" w:ascii="黑体" w:eastAsia="黑体"/>
          <w:sz w:val="32"/>
          <w:szCs w:val="32"/>
          <w:lang w:val="en-US" w:eastAsia="zh-CN"/>
        </w:rPr>
        <w:t>9</w:t>
      </w:r>
      <w:r>
        <w:rPr>
          <w:rFonts w:hint="eastAsia" w:ascii="黑体" w:eastAsia="黑体"/>
          <w:sz w:val="32"/>
          <w:szCs w:val="32"/>
        </w:rPr>
        <w:t>周工作安排</w:t>
      </w:r>
    </w:p>
    <w:p>
      <w:pPr>
        <w:spacing w:line="340" w:lineRule="exact"/>
        <w:jc w:val="center"/>
        <w:rPr>
          <w:rFonts w:hint="default" w:ascii="黑体" w:eastAsia="黑体"/>
          <w:szCs w:val="21"/>
          <w:lang w:val="en-US" w:eastAsia="zh-CN"/>
        </w:rPr>
      </w:pPr>
      <w:r>
        <w:rPr>
          <w:rFonts w:hint="eastAsia" w:ascii="黑体" w:eastAsia="黑体"/>
          <w:sz w:val="32"/>
          <w:szCs w:val="32"/>
        </w:rPr>
        <w:t xml:space="preserve">                                        </w:t>
      </w:r>
      <w:r>
        <w:rPr>
          <w:rFonts w:hint="eastAsia" w:ascii="黑体" w:eastAsia="黑体"/>
          <w:szCs w:val="21"/>
        </w:rPr>
        <w:t>20</w:t>
      </w:r>
      <w:r>
        <w:rPr>
          <w:rFonts w:hint="eastAsia" w:ascii="黑体" w:eastAsia="黑体"/>
          <w:szCs w:val="21"/>
          <w:lang w:val="en-US" w:eastAsia="zh-CN"/>
        </w:rPr>
        <w:t>20</w:t>
      </w:r>
      <w:r>
        <w:rPr>
          <w:rFonts w:hint="eastAsia" w:ascii="黑体" w:eastAsia="黑体"/>
          <w:szCs w:val="21"/>
        </w:rPr>
        <w:t>.</w:t>
      </w:r>
      <w:r>
        <w:rPr>
          <w:rFonts w:hint="eastAsia" w:ascii="黑体" w:eastAsia="黑体"/>
          <w:szCs w:val="21"/>
          <w:lang w:val="en-US" w:eastAsia="zh-CN"/>
        </w:rPr>
        <w:t>10</w:t>
      </w:r>
      <w:r>
        <w:rPr>
          <w:rFonts w:hint="eastAsia" w:ascii="黑体" w:eastAsia="黑体"/>
          <w:szCs w:val="21"/>
        </w:rPr>
        <w:t>.</w:t>
      </w:r>
      <w:r>
        <w:rPr>
          <w:rFonts w:hint="eastAsia" w:ascii="黑体" w:eastAsia="黑体"/>
          <w:szCs w:val="21"/>
          <w:lang w:val="en-US" w:eastAsia="zh-CN"/>
        </w:rPr>
        <w:t>26</w:t>
      </w:r>
      <w:r>
        <w:rPr>
          <w:rFonts w:hint="eastAsia" w:ascii="黑体" w:eastAsia="黑体"/>
          <w:szCs w:val="21"/>
        </w:rPr>
        <w:t>—</w:t>
      </w:r>
      <w:r>
        <w:rPr>
          <w:rFonts w:hint="eastAsia" w:ascii="黑体" w:eastAsia="黑体"/>
          <w:szCs w:val="21"/>
          <w:lang w:val="en-US" w:eastAsia="zh-CN"/>
        </w:rPr>
        <w:t>10</w:t>
      </w:r>
      <w:r>
        <w:rPr>
          <w:rFonts w:hint="eastAsia" w:ascii="黑体" w:eastAsia="黑体"/>
          <w:szCs w:val="21"/>
        </w:rPr>
        <w:t>.</w:t>
      </w:r>
      <w:r>
        <w:rPr>
          <w:rFonts w:hint="eastAsia" w:ascii="黑体" w:eastAsia="黑体"/>
          <w:szCs w:val="21"/>
          <w:lang w:val="en-US" w:eastAsia="zh-CN"/>
        </w:rPr>
        <w:t>30</w:t>
      </w:r>
    </w:p>
    <w:tbl>
      <w:tblPr>
        <w:tblStyle w:val="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33"/>
        <w:gridCol w:w="5804"/>
        <w:gridCol w:w="1141"/>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99" w:type="dxa"/>
            <w:gridSpan w:val="2"/>
            <w:noWrap w:val="0"/>
            <w:vAlign w:val="center"/>
          </w:tcPr>
          <w:p>
            <w:pPr>
              <w:jc w:val="center"/>
              <w:rPr>
                <w:rFonts w:hint="eastAsia" w:ascii="黑体" w:eastAsia="黑体"/>
                <w:sz w:val="24"/>
              </w:rPr>
            </w:pPr>
            <w:r>
              <w:rPr>
                <w:rFonts w:hint="eastAsia" w:ascii="黑体" w:eastAsia="黑体"/>
                <w:sz w:val="24"/>
              </w:rPr>
              <w:t>项目内容</w:t>
            </w:r>
          </w:p>
        </w:tc>
        <w:tc>
          <w:tcPr>
            <w:tcW w:w="5804" w:type="dxa"/>
            <w:noWrap w:val="0"/>
            <w:vAlign w:val="center"/>
          </w:tcPr>
          <w:p>
            <w:pPr>
              <w:jc w:val="center"/>
              <w:rPr>
                <w:rFonts w:hint="eastAsia" w:ascii="黑体" w:eastAsia="黑体"/>
                <w:sz w:val="24"/>
              </w:rPr>
            </w:pPr>
            <w:r>
              <w:rPr>
                <w:rFonts w:hint="eastAsia" w:ascii="黑体" w:eastAsia="黑体"/>
                <w:sz w:val="24"/>
              </w:rPr>
              <w:t>具体工作安排</w:t>
            </w:r>
          </w:p>
        </w:tc>
        <w:tc>
          <w:tcPr>
            <w:tcW w:w="1141" w:type="dxa"/>
            <w:noWrap w:val="0"/>
            <w:vAlign w:val="center"/>
          </w:tcPr>
          <w:p>
            <w:pPr>
              <w:jc w:val="center"/>
              <w:rPr>
                <w:rFonts w:hint="eastAsia" w:ascii="黑体" w:eastAsia="黑体"/>
                <w:sz w:val="24"/>
              </w:rPr>
            </w:pPr>
            <w:r>
              <w:rPr>
                <w:rFonts w:hint="eastAsia" w:ascii="黑体" w:eastAsia="黑体"/>
                <w:sz w:val="24"/>
              </w:rPr>
              <w:t>主要责</w:t>
            </w:r>
          </w:p>
          <w:p>
            <w:pPr>
              <w:jc w:val="center"/>
              <w:rPr>
                <w:rFonts w:hint="eastAsia" w:ascii="黑体" w:eastAsia="黑体"/>
                <w:sz w:val="24"/>
              </w:rPr>
            </w:pPr>
            <w:r>
              <w:rPr>
                <w:rFonts w:hint="eastAsia" w:ascii="黑体" w:eastAsia="黑体"/>
                <w:sz w:val="24"/>
              </w:rPr>
              <w:t>任部门</w:t>
            </w:r>
          </w:p>
        </w:tc>
        <w:tc>
          <w:tcPr>
            <w:tcW w:w="495" w:type="dxa"/>
            <w:noWrap w:val="0"/>
            <w:vAlign w:val="center"/>
          </w:tcPr>
          <w:p>
            <w:pPr>
              <w:jc w:val="center"/>
              <w:rPr>
                <w:rFonts w:hint="eastAsia" w:ascii="黑体" w:eastAsia="黑体"/>
                <w:sz w:val="24"/>
              </w:rPr>
            </w:pPr>
            <w:r>
              <w:rPr>
                <w:rFonts w:hint="eastAsia" w:asci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Merge w:val="restart"/>
            <w:noWrap w:val="0"/>
            <w:vAlign w:val="center"/>
          </w:tcPr>
          <w:p>
            <w:pPr>
              <w:jc w:val="center"/>
              <w:rPr>
                <w:rFonts w:hint="eastAsia" w:ascii="黑体" w:eastAsia="黑体"/>
                <w:sz w:val="24"/>
              </w:rPr>
            </w:pPr>
            <w:r>
              <w:rPr>
                <w:rFonts w:hint="eastAsia" w:ascii="黑体" w:eastAsia="黑体"/>
                <w:sz w:val="24"/>
              </w:rPr>
              <w:t>思想工作</w:t>
            </w:r>
          </w:p>
        </w:tc>
        <w:tc>
          <w:tcPr>
            <w:tcW w:w="833" w:type="dxa"/>
            <w:noWrap w:val="0"/>
            <w:vAlign w:val="center"/>
          </w:tcPr>
          <w:p>
            <w:pPr>
              <w:jc w:val="center"/>
              <w:rPr>
                <w:rFonts w:hint="eastAsia" w:ascii="黑体" w:eastAsia="黑体"/>
                <w:sz w:val="24"/>
              </w:rPr>
            </w:pPr>
            <w:r>
              <w:rPr>
                <w:rFonts w:hint="eastAsia" w:ascii="黑体" w:eastAsia="黑体"/>
                <w:sz w:val="24"/>
              </w:rPr>
              <w:t>学生</w:t>
            </w:r>
          </w:p>
          <w:p>
            <w:pPr>
              <w:jc w:val="center"/>
              <w:rPr>
                <w:rFonts w:hint="eastAsia" w:ascii="黑体" w:eastAsia="黑体"/>
                <w:sz w:val="24"/>
              </w:rPr>
            </w:pPr>
            <w:r>
              <w:rPr>
                <w:rFonts w:hint="eastAsia" w:ascii="黑体" w:eastAsia="黑体"/>
                <w:sz w:val="24"/>
              </w:rPr>
              <w:t>教育</w:t>
            </w:r>
          </w:p>
        </w:tc>
        <w:tc>
          <w:tcPr>
            <w:tcW w:w="5804" w:type="dxa"/>
            <w:noWrap w:val="0"/>
            <w:vAlign w:val="top"/>
          </w:tcPr>
          <w:p>
            <w:pPr>
              <w:rPr>
                <w:b/>
                <w:bCs/>
              </w:rPr>
            </w:pPr>
            <w:r>
              <w:rPr>
                <w:rFonts w:hint="eastAsia"/>
                <w:b/>
                <w:bCs/>
              </w:rPr>
              <w:t>常规教育：</w:t>
            </w:r>
          </w:p>
          <w:p>
            <w:pPr>
              <w:ind w:firstLine="315" w:firstLineChars="150"/>
              <w:rPr>
                <w:rFonts w:ascii="宋体" w:hAnsi="宋体" w:cs="宋体"/>
                <w:kern w:val="0"/>
                <w:szCs w:val="21"/>
              </w:rPr>
            </w:pPr>
            <w:r>
              <w:rPr>
                <w:rFonts w:hint="eastAsia" w:ascii="宋体" w:hAnsi="宋体" w:cs="宋体"/>
                <w:kern w:val="0"/>
                <w:szCs w:val="21"/>
              </w:rPr>
              <w:t>1.继续加强学生秋季传染病预防的知识宣传，教育学生要在家吃早餐，不吃路边摊。2.继续加强就餐常规训练，餐前餐后管理要有规范可遵守。</w:t>
            </w:r>
          </w:p>
          <w:p>
            <w:pPr>
              <w:rPr>
                <w:b/>
                <w:bCs/>
              </w:rPr>
            </w:pPr>
            <w:r>
              <w:rPr>
                <w:rFonts w:hint="eastAsia"/>
                <w:b/>
                <w:bCs/>
              </w:rPr>
              <w:t>活动开展：</w:t>
            </w:r>
          </w:p>
          <w:p>
            <w:pPr>
              <w:rPr>
                <w:rFonts w:hint="eastAsia" w:ascii="Calibri" w:hAnsi="Calibri" w:eastAsia="宋体" w:cs="Times New Roman"/>
                <w:kern w:val="2"/>
                <w:sz w:val="21"/>
                <w:szCs w:val="24"/>
                <w:lang w:val="en-US" w:eastAsia="zh-CN" w:bidi="ar-SA"/>
              </w:rPr>
            </w:pPr>
            <w:r>
              <w:rPr>
                <w:rFonts w:hint="eastAsia"/>
              </w:rPr>
              <w:t>1</w:t>
            </w:r>
            <w:r>
              <w:rPr>
                <w:rFonts w:hint="eastAsia"/>
                <w:lang w:eastAsia="zh-CN"/>
              </w:rPr>
              <w:t>、</w:t>
            </w:r>
            <w:r>
              <w:rPr>
                <w:rFonts w:hint="eastAsia"/>
              </w:rPr>
              <w:t>一年级家长学校开学典礼及授课。（周二、三下午）</w:t>
            </w:r>
            <w:r>
              <w:rPr>
                <w:rFonts w:hint="eastAsia"/>
                <w:lang w:eastAsia="zh-CN"/>
              </w:rPr>
              <w:t>。</w:t>
            </w:r>
            <w:r>
              <w:rPr>
                <w:rFonts w:hint="eastAsia"/>
                <w:lang w:val="en-US" w:eastAsia="zh-CN"/>
              </w:rPr>
              <w:t>2</w:t>
            </w:r>
            <w:r>
              <w:rPr>
                <w:rFonts w:hint="eastAsia"/>
                <w:lang w:eastAsia="zh-CN"/>
              </w:rPr>
              <w:t>、</w:t>
            </w:r>
            <w:r>
              <w:rPr>
                <w:rFonts w:hint="eastAsia"/>
              </w:rPr>
              <w:t>启动“2020年校园读书节”活动，各班根据方案开展好主题班会，鼓励学生读书节展示活动，组织好各类评比。</w:t>
            </w:r>
            <w:r>
              <w:rPr>
                <w:rFonts w:hint="eastAsia"/>
                <w:lang w:val="en-US" w:eastAsia="zh-CN"/>
              </w:rPr>
              <w:t>3、</w:t>
            </w:r>
            <w:r>
              <w:rPr>
                <w:rFonts w:hint="eastAsia"/>
              </w:rPr>
              <w:t>召开新班主任工作培训会议，加强工作指导。</w:t>
            </w:r>
            <w:r>
              <w:rPr>
                <w:rFonts w:hint="eastAsia"/>
                <w:lang w:val="en-US" w:eastAsia="zh-CN"/>
              </w:rPr>
              <w:t>4、</w:t>
            </w:r>
            <w:r>
              <w:rPr>
                <w:rFonts w:hint="eastAsia"/>
              </w:rPr>
              <w:t>继续高质量完成“</w:t>
            </w:r>
            <w:r>
              <w:t>青骄第二课堂</w:t>
            </w:r>
            <w:r>
              <w:rPr>
                <w:rFonts w:hint="eastAsia"/>
              </w:rPr>
              <w:t>”</w:t>
            </w:r>
            <w:r>
              <w:t>禁毒知识竞赛</w:t>
            </w:r>
            <w:r>
              <w:rPr>
                <w:rFonts w:hint="eastAsia"/>
              </w:rPr>
              <w:t>。</w:t>
            </w:r>
          </w:p>
        </w:tc>
        <w:tc>
          <w:tcPr>
            <w:tcW w:w="1141" w:type="dxa"/>
            <w:noWrap w:val="0"/>
            <w:vAlign w:val="center"/>
          </w:tcPr>
          <w:p>
            <w:pPr>
              <w:jc w:val="center"/>
              <w:rPr>
                <w:rFonts w:hint="eastAsia" w:eastAsia="宋体"/>
                <w:lang w:eastAsia="zh-CN"/>
              </w:rPr>
            </w:pPr>
            <w:r>
              <w:rPr>
                <w:rFonts w:hint="eastAsia"/>
              </w:rPr>
              <w:t>德育处</w:t>
            </w:r>
            <w:r>
              <w:rPr>
                <w:rFonts w:hint="eastAsia"/>
                <w:lang w:eastAsia="zh-CN"/>
              </w:rPr>
              <w:t>、年级段</w:t>
            </w:r>
          </w:p>
        </w:tc>
        <w:tc>
          <w:tcPr>
            <w:tcW w:w="495" w:type="dxa"/>
            <w:noWrap w:val="0"/>
            <w:vAlign w:val="top"/>
          </w:tcPr>
          <w:p>
            <w:pPr>
              <w:rPr>
                <w:rFonts w:hint="eastAsi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6" w:type="dxa"/>
            <w:vMerge w:val="continue"/>
            <w:noWrap w:val="0"/>
            <w:vAlign w:val="center"/>
          </w:tcPr>
          <w:p>
            <w:pPr>
              <w:jc w:val="center"/>
              <w:rPr>
                <w:rFonts w:hint="eastAsia" w:ascii="黑体" w:eastAsia="黑体"/>
                <w:sz w:val="24"/>
              </w:rPr>
            </w:pPr>
          </w:p>
        </w:tc>
        <w:tc>
          <w:tcPr>
            <w:tcW w:w="833" w:type="dxa"/>
            <w:noWrap w:val="0"/>
            <w:vAlign w:val="center"/>
          </w:tcPr>
          <w:p>
            <w:pPr>
              <w:jc w:val="center"/>
              <w:rPr>
                <w:rFonts w:hint="eastAsia" w:ascii="黑体" w:eastAsia="黑体"/>
                <w:sz w:val="24"/>
              </w:rPr>
            </w:pPr>
            <w:r>
              <w:rPr>
                <w:rFonts w:hint="eastAsia" w:ascii="黑体" w:eastAsia="黑体"/>
                <w:sz w:val="24"/>
              </w:rPr>
              <w:t>体艺卫技</w:t>
            </w:r>
          </w:p>
        </w:tc>
        <w:tc>
          <w:tcPr>
            <w:tcW w:w="5804" w:type="dxa"/>
            <w:noWrap w:val="0"/>
            <w:vAlign w:val="top"/>
          </w:tcPr>
          <w:p>
            <w:pPr>
              <w:widowControl/>
              <w:jc w:val="left"/>
              <w:rPr>
                <w:rFonts w:hint="eastAsia" w:ascii="Calibri" w:hAnsi="Calibri" w:eastAsia="宋体" w:cs="Times New Roman"/>
                <w:kern w:val="2"/>
                <w:sz w:val="21"/>
                <w:szCs w:val="24"/>
                <w:lang w:val="en-US" w:eastAsia="zh-CN" w:bidi="ar-SA"/>
              </w:rPr>
            </w:pPr>
            <w:r>
              <w:rPr>
                <w:rFonts w:hint="eastAsia"/>
                <w:lang w:val="en-US" w:eastAsia="zh-CN"/>
              </w:rPr>
              <w:t>1、参加江苏省定向锦标赛、南京市青少年阳光体育节校园篮球赛，力争取得好成绩。2、体育组筹备铜井小学第九届体育节，暂定11月3-4日。3、合唱队认真排练，准备参加区级比赛。</w:t>
            </w:r>
          </w:p>
        </w:tc>
        <w:tc>
          <w:tcPr>
            <w:tcW w:w="1141" w:type="dxa"/>
            <w:noWrap w:val="0"/>
            <w:vAlign w:val="center"/>
          </w:tcPr>
          <w:p>
            <w:pPr>
              <w:jc w:val="center"/>
              <w:rPr>
                <w:rFonts w:hint="eastAsia"/>
              </w:rPr>
            </w:pPr>
            <w:r>
              <w:rPr>
                <w:rFonts w:hint="eastAsia"/>
              </w:rPr>
              <w:t>德育处</w:t>
            </w:r>
          </w:p>
        </w:tc>
        <w:tc>
          <w:tcPr>
            <w:tcW w:w="495"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66" w:type="dxa"/>
            <w:vMerge w:val="restart"/>
            <w:noWrap w:val="0"/>
            <w:vAlign w:val="center"/>
          </w:tcPr>
          <w:p>
            <w:pPr>
              <w:jc w:val="center"/>
              <w:rPr>
                <w:rFonts w:hint="eastAsia" w:ascii="黑体" w:eastAsia="黑体"/>
                <w:sz w:val="24"/>
              </w:rPr>
            </w:pPr>
            <w:r>
              <w:rPr>
                <w:rFonts w:hint="eastAsia" w:ascii="黑体" w:eastAsia="黑体"/>
                <w:sz w:val="24"/>
              </w:rPr>
              <w:t>教学工作</w:t>
            </w:r>
          </w:p>
        </w:tc>
        <w:tc>
          <w:tcPr>
            <w:tcW w:w="833" w:type="dxa"/>
            <w:noWrap w:val="0"/>
            <w:vAlign w:val="center"/>
          </w:tcPr>
          <w:p>
            <w:pPr>
              <w:jc w:val="center"/>
              <w:rPr>
                <w:rFonts w:hint="eastAsia" w:ascii="黑体" w:eastAsia="黑体"/>
                <w:sz w:val="24"/>
              </w:rPr>
            </w:pPr>
            <w:r>
              <w:rPr>
                <w:rFonts w:hint="eastAsia" w:ascii="黑体" w:eastAsia="黑体"/>
                <w:sz w:val="24"/>
              </w:rPr>
              <w:t>教学</w:t>
            </w:r>
          </w:p>
          <w:p>
            <w:pPr>
              <w:jc w:val="center"/>
              <w:rPr>
                <w:rFonts w:hint="eastAsia" w:ascii="黑体" w:eastAsia="黑体"/>
                <w:sz w:val="24"/>
              </w:rPr>
            </w:pPr>
            <w:r>
              <w:rPr>
                <w:rFonts w:hint="eastAsia" w:ascii="黑体" w:eastAsia="黑体"/>
                <w:sz w:val="24"/>
              </w:rPr>
              <w:t>教研</w:t>
            </w:r>
          </w:p>
        </w:tc>
        <w:tc>
          <w:tcPr>
            <w:tcW w:w="5804" w:type="dxa"/>
            <w:noWrap w:val="0"/>
            <w:vAlign w:val="top"/>
          </w:tcPr>
          <w:p>
            <w:pPr>
              <w:numPr>
                <w:numId w:val="0"/>
              </w:numPr>
              <w:ind w:leftChars="0"/>
              <w:rPr>
                <w:rFonts w:hint="eastAsia"/>
              </w:rPr>
            </w:pPr>
            <w:r>
              <w:rPr>
                <w:rFonts w:hint="eastAsia"/>
                <w:lang w:val="en-US" w:eastAsia="zh-CN"/>
              </w:rPr>
              <w:t>1、</w:t>
            </w:r>
            <w:r>
              <w:rPr>
                <w:rFonts w:hint="eastAsia"/>
              </w:rPr>
              <w:t>各教师自查教学进度，做好知识点的梳理，十一周周三（暂定）期中检测。</w:t>
            </w:r>
            <w:r>
              <w:rPr>
                <w:rFonts w:hint="eastAsia"/>
                <w:lang w:val="en-US" w:eastAsia="zh-CN"/>
              </w:rPr>
              <w:t>2、</w:t>
            </w:r>
            <w:r>
              <w:rPr>
                <w:rFonts w:hint="eastAsia"/>
              </w:rPr>
              <w:t>10月29日省学业水平测试，召开相关人员会议。五年级语数外教师根据要求进一步组织四年级知识的梳理与复习，并做好答题卡使用的辅导。</w:t>
            </w:r>
            <w:r>
              <w:rPr>
                <w:rFonts w:hint="eastAsia"/>
                <w:lang w:val="en-US" w:eastAsia="zh-CN"/>
              </w:rPr>
              <w:t>3、</w:t>
            </w:r>
            <w:r>
              <w:rPr>
                <w:rFonts w:hint="eastAsia"/>
              </w:rPr>
              <w:t>英语赛课，10月30日江宁小学，上课教师做好准备。</w:t>
            </w:r>
            <w:r>
              <w:rPr>
                <w:rFonts w:hint="eastAsia"/>
                <w:lang w:val="en-US" w:eastAsia="zh-CN"/>
              </w:rPr>
              <w:t>4、</w:t>
            </w:r>
            <w:r>
              <w:rPr>
                <w:rFonts w:hint="eastAsia"/>
              </w:rPr>
              <w:t>OA系统上传材料。召开相关人员会议，期中前根据要求上传相应材料。</w:t>
            </w:r>
            <w:r>
              <w:rPr>
                <w:rFonts w:hint="eastAsia"/>
                <w:lang w:val="en-US" w:eastAsia="zh-CN"/>
              </w:rPr>
              <w:t>5、</w:t>
            </w:r>
            <w:r>
              <w:rPr>
                <w:rFonts w:hint="eastAsia"/>
              </w:rPr>
              <w:t>十月份视导，各教师做好“五认真”工作的查漏补缺。</w:t>
            </w:r>
          </w:p>
        </w:tc>
        <w:tc>
          <w:tcPr>
            <w:tcW w:w="1141" w:type="dxa"/>
            <w:vMerge w:val="restart"/>
            <w:noWrap w:val="0"/>
            <w:vAlign w:val="center"/>
          </w:tcPr>
          <w:p>
            <w:pPr>
              <w:jc w:val="center"/>
              <w:rPr>
                <w:rFonts w:hint="eastAsia" w:eastAsia="宋体"/>
                <w:lang w:eastAsia="zh-CN"/>
              </w:rPr>
            </w:pPr>
            <w:r>
              <w:rPr>
                <w:rFonts w:hint="eastAsia"/>
              </w:rPr>
              <w:t>教导处</w:t>
            </w:r>
            <w:r>
              <w:rPr>
                <w:rFonts w:hint="eastAsia"/>
                <w:lang w:eastAsia="zh-CN"/>
              </w:rPr>
              <w:t>、两组、年级段</w:t>
            </w:r>
          </w:p>
        </w:tc>
        <w:tc>
          <w:tcPr>
            <w:tcW w:w="495"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466" w:type="dxa"/>
            <w:vMerge w:val="continue"/>
            <w:noWrap w:val="0"/>
            <w:vAlign w:val="center"/>
          </w:tcPr>
          <w:p>
            <w:pPr>
              <w:jc w:val="center"/>
              <w:rPr>
                <w:rFonts w:hint="eastAsia" w:ascii="黑体" w:eastAsia="黑体"/>
                <w:sz w:val="24"/>
              </w:rPr>
            </w:pPr>
          </w:p>
        </w:tc>
        <w:tc>
          <w:tcPr>
            <w:tcW w:w="833" w:type="dxa"/>
            <w:noWrap w:val="0"/>
            <w:vAlign w:val="center"/>
          </w:tcPr>
          <w:p>
            <w:pPr>
              <w:jc w:val="center"/>
              <w:rPr>
                <w:rFonts w:hint="eastAsia" w:ascii="黑体" w:eastAsia="黑体"/>
                <w:sz w:val="24"/>
                <w:lang w:eastAsia="zh-CN"/>
              </w:rPr>
            </w:pPr>
            <w:r>
              <w:rPr>
                <w:rFonts w:hint="eastAsia" w:ascii="黑体" w:eastAsia="黑体"/>
                <w:sz w:val="24"/>
                <w:lang w:eastAsia="zh-CN"/>
              </w:rPr>
              <w:t>听课安排</w:t>
            </w:r>
          </w:p>
        </w:tc>
        <w:tc>
          <w:tcPr>
            <w:tcW w:w="5804" w:type="dxa"/>
            <w:noWrap w:val="0"/>
            <w:vAlign w:val="top"/>
          </w:tcPr>
          <w:tbl>
            <w:tblPr>
              <w:tblStyle w:val="2"/>
              <w:tblW w:w="576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21"/>
              <w:gridCol w:w="390"/>
              <w:gridCol w:w="765"/>
              <w:gridCol w:w="1665"/>
              <w:gridCol w:w="15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1" w:type="dxa"/>
                  <w:shd w:val="clear" w:color="auto" w:fill="auto"/>
                  <w:noWrap w:val="0"/>
                  <w:vAlign w:val="center"/>
                </w:tcPr>
                <w:p>
                  <w:pPr>
                    <w:jc w:val="center"/>
                    <w:rPr>
                      <w:rFonts w:hint="eastAsia"/>
                      <w:sz w:val="18"/>
                      <w:szCs w:val="18"/>
                    </w:rPr>
                  </w:pPr>
                  <w:r>
                    <w:rPr>
                      <w:rFonts w:hint="eastAsia"/>
                      <w:sz w:val="18"/>
                      <w:szCs w:val="18"/>
                    </w:rPr>
                    <w:t>星期</w:t>
                  </w:r>
                </w:p>
              </w:tc>
              <w:tc>
                <w:tcPr>
                  <w:tcW w:w="821" w:type="dxa"/>
                  <w:shd w:val="clear" w:color="auto" w:fill="auto"/>
                  <w:noWrap w:val="0"/>
                  <w:vAlign w:val="center"/>
                </w:tcPr>
                <w:p>
                  <w:pPr>
                    <w:jc w:val="center"/>
                    <w:rPr>
                      <w:rFonts w:hint="eastAsia"/>
                      <w:sz w:val="18"/>
                      <w:szCs w:val="18"/>
                    </w:rPr>
                  </w:pPr>
                  <w:r>
                    <w:rPr>
                      <w:rFonts w:hint="eastAsia"/>
                      <w:sz w:val="18"/>
                      <w:szCs w:val="18"/>
                    </w:rPr>
                    <w:t>上课</w:t>
                  </w:r>
                </w:p>
                <w:p>
                  <w:pPr>
                    <w:jc w:val="center"/>
                    <w:rPr>
                      <w:rFonts w:hint="eastAsia"/>
                      <w:sz w:val="18"/>
                      <w:szCs w:val="18"/>
                    </w:rPr>
                  </w:pPr>
                  <w:r>
                    <w:rPr>
                      <w:rFonts w:hint="eastAsia"/>
                      <w:sz w:val="18"/>
                      <w:szCs w:val="18"/>
                    </w:rPr>
                    <w:t>教师</w:t>
                  </w:r>
                </w:p>
              </w:tc>
              <w:tc>
                <w:tcPr>
                  <w:tcW w:w="390" w:type="dxa"/>
                  <w:shd w:val="clear" w:color="auto" w:fill="auto"/>
                  <w:noWrap w:val="0"/>
                  <w:vAlign w:val="center"/>
                </w:tcPr>
                <w:p>
                  <w:pPr>
                    <w:jc w:val="center"/>
                    <w:rPr>
                      <w:rFonts w:hint="eastAsia"/>
                      <w:sz w:val="18"/>
                      <w:szCs w:val="18"/>
                    </w:rPr>
                  </w:pPr>
                  <w:r>
                    <w:rPr>
                      <w:rFonts w:hint="eastAsia"/>
                      <w:sz w:val="18"/>
                      <w:szCs w:val="18"/>
                    </w:rPr>
                    <w:t>节次</w:t>
                  </w:r>
                </w:p>
              </w:tc>
              <w:tc>
                <w:tcPr>
                  <w:tcW w:w="765" w:type="dxa"/>
                  <w:shd w:val="clear" w:color="auto" w:fill="auto"/>
                  <w:noWrap w:val="0"/>
                  <w:vAlign w:val="center"/>
                </w:tcPr>
                <w:p>
                  <w:pPr>
                    <w:jc w:val="center"/>
                    <w:rPr>
                      <w:rFonts w:hint="eastAsia"/>
                      <w:sz w:val="18"/>
                      <w:szCs w:val="18"/>
                    </w:rPr>
                  </w:pPr>
                  <w:r>
                    <w:rPr>
                      <w:rFonts w:hint="eastAsia"/>
                      <w:sz w:val="18"/>
                      <w:szCs w:val="18"/>
                    </w:rPr>
                    <w:t>班级</w:t>
                  </w:r>
                </w:p>
              </w:tc>
              <w:tc>
                <w:tcPr>
                  <w:tcW w:w="1665" w:type="dxa"/>
                  <w:shd w:val="clear" w:color="auto" w:fill="auto"/>
                  <w:noWrap w:val="0"/>
                  <w:vAlign w:val="center"/>
                </w:tcPr>
                <w:p>
                  <w:pPr>
                    <w:jc w:val="center"/>
                    <w:rPr>
                      <w:rFonts w:hint="eastAsia"/>
                      <w:sz w:val="18"/>
                      <w:szCs w:val="18"/>
                    </w:rPr>
                  </w:pPr>
                  <w:r>
                    <w:rPr>
                      <w:rFonts w:hint="eastAsia"/>
                      <w:sz w:val="18"/>
                      <w:szCs w:val="18"/>
                    </w:rPr>
                    <w:t>内   容</w:t>
                  </w:r>
                </w:p>
              </w:tc>
              <w:tc>
                <w:tcPr>
                  <w:tcW w:w="1521" w:type="dxa"/>
                  <w:shd w:val="clear" w:color="auto" w:fill="auto"/>
                  <w:noWrap w:val="0"/>
                  <w:vAlign w:val="center"/>
                </w:tcPr>
                <w:p>
                  <w:pPr>
                    <w:jc w:val="center"/>
                    <w:rPr>
                      <w:rFonts w:hint="eastAsia"/>
                      <w:sz w:val="18"/>
                      <w:szCs w:val="18"/>
                    </w:rPr>
                  </w:pPr>
                  <w:r>
                    <w:rPr>
                      <w:rFonts w:hint="eastAsia"/>
                      <w:sz w:val="18"/>
                      <w:szCs w:val="18"/>
                    </w:rPr>
                    <w:t>听课教师</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1" w:type="dxa"/>
                  <w:shd w:val="clear" w:color="auto" w:fill="auto"/>
                  <w:noWrap w:val="0"/>
                  <w:vAlign w:val="center"/>
                </w:tcPr>
                <w:p>
                  <w:pPr>
                    <w:ind w:firstLine="90" w:firstLineChars="50"/>
                    <w:rPr>
                      <w:rFonts w:hint="eastAsia"/>
                      <w:sz w:val="18"/>
                      <w:szCs w:val="18"/>
                    </w:rPr>
                  </w:pPr>
                  <w:r>
                    <w:rPr>
                      <w:rFonts w:hint="eastAsia"/>
                      <w:sz w:val="18"/>
                      <w:szCs w:val="18"/>
                    </w:rPr>
                    <w:t>一</w:t>
                  </w:r>
                </w:p>
              </w:tc>
              <w:tc>
                <w:tcPr>
                  <w:tcW w:w="821" w:type="dxa"/>
                  <w:shd w:val="clear" w:color="auto" w:fill="auto"/>
                  <w:noWrap w:val="0"/>
                  <w:vAlign w:val="center"/>
                </w:tcPr>
                <w:p>
                  <w:pPr>
                    <w:jc w:val="center"/>
                    <w:rPr>
                      <w:rFonts w:ascii="宋体" w:hAnsi="宋体" w:cs="宋体"/>
                      <w:sz w:val="18"/>
                      <w:szCs w:val="18"/>
                    </w:rPr>
                  </w:pPr>
                  <w:r>
                    <w:rPr>
                      <w:rFonts w:hint="eastAsia"/>
                      <w:sz w:val="18"/>
                      <w:szCs w:val="18"/>
                    </w:rPr>
                    <w:t>张园园</w:t>
                  </w:r>
                </w:p>
              </w:tc>
              <w:tc>
                <w:tcPr>
                  <w:tcW w:w="390"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65"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一（5）</w:t>
                  </w:r>
                </w:p>
              </w:tc>
              <w:tc>
                <w:tcPr>
                  <w:tcW w:w="1665"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秋天</w:t>
                  </w:r>
                </w:p>
              </w:tc>
              <w:tc>
                <w:tcPr>
                  <w:tcW w:w="1521" w:type="dxa"/>
                  <w:shd w:val="clear" w:color="auto" w:fill="auto"/>
                  <w:noWrap w:val="0"/>
                  <w:vAlign w:val="center"/>
                </w:tcPr>
                <w:p>
                  <w:pPr>
                    <w:rPr>
                      <w:rFonts w:ascii="宋体" w:hAnsi="宋体" w:cs="宋体"/>
                      <w:color w:val="000000"/>
                      <w:sz w:val="18"/>
                      <w:szCs w:val="18"/>
                    </w:rPr>
                  </w:pPr>
                  <w:r>
                    <w:rPr>
                      <w:rFonts w:hint="eastAsia"/>
                      <w:color w:val="000000"/>
                      <w:sz w:val="18"/>
                      <w:szCs w:val="18"/>
                    </w:rPr>
                    <w:t>葛婕  低语组</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1" w:type="dxa"/>
                  <w:shd w:val="clear" w:color="auto" w:fill="auto"/>
                  <w:noWrap w:val="0"/>
                  <w:vAlign w:val="center"/>
                </w:tcPr>
                <w:p>
                  <w:pPr>
                    <w:jc w:val="center"/>
                    <w:rPr>
                      <w:rFonts w:hint="eastAsia"/>
                      <w:sz w:val="18"/>
                      <w:szCs w:val="18"/>
                    </w:rPr>
                  </w:pPr>
                  <w:r>
                    <w:rPr>
                      <w:rFonts w:hint="eastAsia"/>
                      <w:sz w:val="18"/>
                      <w:szCs w:val="18"/>
                    </w:rPr>
                    <w:t>二</w:t>
                  </w:r>
                </w:p>
              </w:tc>
              <w:tc>
                <w:tcPr>
                  <w:tcW w:w="821"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刘  倩</w:t>
                  </w:r>
                </w:p>
              </w:tc>
              <w:tc>
                <w:tcPr>
                  <w:tcW w:w="390"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765" w:type="dxa"/>
                  <w:shd w:val="clear" w:color="auto" w:fill="auto"/>
                  <w:noWrap w:val="0"/>
                  <w:vAlign w:val="center"/>
                </w:tcPr>
                <w:p>
                  <w:pPr>
                    <w:jc w:val="center"/>
                    <w:rPr>
                      <w:rFonts w:ascii="Arial" w:hAnsi="Arial" w:cs="Arial"/>
                      <w:color w:val="000000"/>
                      <w:sz w:val="18"/>
                      <w:szCs w:val="18"/>
                    </w:rPr>
                  </w:pPr>
                  <w:r>
                    <w:rPr>
                      <w:rFonts w:hint="eastAsia" w:cs="Arial"/>
                      <w:color w:val="000000"/>
                      <w:sz w:val="18"/>
                      <w:szCs w:val="18"/>
                    </w:rPr>
                    <w:t>一（</w:t>
                  </w:r>
                  <w:r>
                    <w:rPr>
                      <w:rFonts w:ascii="Arial" w:hAnsi="Arial" w:cs="Arial"/>
                      <w:color w:val="000000"/>
                      <w:sz w:val="18"/>
                      <w:szCs w:val="18"/>
                    </w:rPr>
                    <w:t>3</w:t>
                  </w:r>
                  <w:r>
                    <w:rPr>
                      <w:rFonts w:hint="eastAsia" w:cs="Arial"/>
                      <w:color w:val="000000"/>
                      <w:sz w:val="18"/>
                      <w:szCs w:val="18"/>
                    </w:rPr>
                    <w:t>）</w:t>
                  </w:r>
                </w:p>
              </w:tc>
              <w:tc>
                <w:tcPr>
                  <w:tcW w:w="1665"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《得数是8的加法和相应的减法》</w:t>
                  </w:r>
                </w:p>
              </w:tc>
              <w:tc>
                <w:tcPr>
                  <w:tcW w:w="1521" w:type="dxa"/>
                  <w:shd w:val="clear" w:color="auto" w:fill="auto"/>
                  <w:noWrap w:val="0"/>
                  <w:vAlign w:val="center"/>
                </w:tcPr>
                <w:p>
                  <w:pPr>
                    <w:rPr>
                      <w:rFonts w:ascii="宋体" w:hAnsi="宋体" w:cs="宋体"/>
                      <w:color w:val="000000"/>
                      <w:sz w:val="18"/>
                      <w:szCs w:val="18"/>
                    </w:rPr>
                  </w:pPr>
                  <w:r>
                    <w:rPr>
                      <w:rFonts w:hint="eastAsia"/>
                      <w:color w:val="000000"/>
                      <w:sz w:val="18"/>
                      <w:szCs w:val="18"/>
                    </w:rPr>
                    <w:t>严荣祥 低数组</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1" w:type="dxa"/>
                  <w:shd w:val="clear" w:color="auto" w:fill="auto"/>
                  <w:noWrap w:val="0"/>
                  <w:vAlign w:val="center"/>
                </w:tcPr>
                <w:p>
                  <w:pPr>
                    <w:jc w:val="center"/>
                    <w:rPr>
                      <w:rFonts w:hint="eastAsia"/>
                      <w:sz w:val="18"/>
                      <w:szCs w:val="18"/>
                    </w:rPr>
                  </w:pPr>
                  <w:r>
                    <w:rPr>
                      <w:rFonts w:hint="eastAsia"/>
                      <w:sz w:val="18"/>
                      <w:szCs w:val="18"/>
                    </w:rPr>
                    <w:t>三</w:t>
                  </w:r>
                </w:p>
              </w:tc>
              <w:tc>
                <w:tcPr>
                  <w:tcW w:w="821"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石  丽</w:t>
                  </w:r>
                </w:p>
              </w:tc>
              <w:tc>
                <w:tcPr>
                  <w:tcW w:w="390"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765"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四（6）</w:t>
                  </w:r>
                </w:p>
              </w:tc>
              <w:tc>
                <w:tcPr>
                  <w:tcW w:w="1665"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待定</w:t>
                  </w:r>
                </w:p>
              </w:tc>
              <w:tc>
                <w:tcPr>
                  <w:tcW w:w="1521" w:type="dxa"/>
                  <w:shd w:val="clear" w:color="auto" w:fill="auto"/>
                  <w:noWrap w:val="0"/>
                  <w:vAlign w:val="center"/>
                </w:tcPr>
                <w:p>
                  <w:pPr>
                    <w:rPr>
                      <w:rFonts w:ascii="宋体" w:hAnsi="宋体" w:cs="宋体"/>
                      <w:color w:val="000000"/>
                      <w:sz w:val="18"/>
                      <w:szCs w:val="18"/>
                    </w:rPr>
                  </w:pPr>
                  <w:r>
                    <w:rPr>
                      <w:rFonts w:hint="eastAsia"/>
                      <w:color w:val="000000"/>
                      <w:sz w:val="18"/>
                      <w:szCs w:val="18"/>
                    </w:rPr>
                    <w:t>倪筛琴 中语组</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1" w:type="dxa"/>
                  <w:shd w:val="clear" w:color="auto" w:fill="auto"/>
                  <w:noWrap w:val="0"/>
                  <w:vAlign w:val="center"/>
                </w:tcPr>
                <w:p>
                  <w:pPr>
                    <w:jc w:val="center"/>
                    <w:rPr>
                      <w:rFonts w:hint="eastAsia"/>
                      <w:sz w:val="18"/>
                      <w:szCs w:val="18"/>
                    </w:rPr>
                  </w:pPr>
                  <w:r>
                    <w:rPr>
                      <w:rFonts w:hint="eastAsia"/>
                      <w:sz w:val="18"/>
                      <w:szCs w:val="18"/>
                    </w:rPr>
                    <w:t>五</w:t>
                  </w:r>
                </w:p>
              </w:tc>
              <w:tc>
                <w:tcPr>
                  <w:tcW w:w="821"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许紫薇</w:t>
                  </w:r>
                </w:p>
              </w:tc>
              <w:tc>
                <w:tcPr>
                  <w:tcW w:w="390"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65"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六（2）</w:t>
                  </w:r>
                </w:p>
              </w:tc>
              <w:tc>
                <w:tcPr>
                  <w:tcW w:w="1665" w:type="dxa"/>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解决问题的策略</w:t>
                  </w:r>
                </w:p>
              </w:tc>
              <w:tc>
                <w:tcPr>
                  <w:tcW w:w="1521" w:type="dxa"/>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戴军 高数组</w:t>
                  </w:r>
                </w:p>
              </w:tc>
            </w:tr>
          </w:tbl>
          <w:p>
            <w:pPr>
              <w:rPr>
                <w:rFonts w:hint="eastAsia"/>
                <w:lang w:val="en-US" w:eastAsia="zh-CN"/>
              </w:rPr>
            </w:pPr>
          </w:p>
        </w:tc>
        <w:tc>
          <w:tcPr>
            <w:tcW w:w="1141" w:type="dxa"/>
            <w:vMerge w:val="continue"/>
            <w:noWrap w:val="0"/>
            <w:vAlign w:val="center"/>
          </w:tcPr>
          <w:p>
            <w:pPr>
              <w:jc w:val="center"/>
              <w:rPr>
                <w:rFonts w:hint="eastAsia"/>
              </w:rPr>
            </w:pPr>
          </w:p>
        </w:tc>
        <w:tc>
          <w:tcPr>
            <w:tcW w:w="495"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299" w:type="dxa"/>
            <w:gridSpan w:val="2"/>
            <w:noWrap w:val="0"/>
            <w:vAlign w:val="center"/>
          </w:tcPr>
          <w:p>
            <w:pPr>
              <w:jc w:val="center"/>
              <w:rPr>
                <w:rFonts w:hint="eastAsia" w:ascii="黑体" w:eastAsia="黑体"/>
                <w:sz w:val="24"/>
              </w:rPr>
            </w:pPr>
            <w:r>
              <w:rPr>
                <w:rFonts w:hint="eastAsia" w:ascii="黑体" w:eastAsia="黑体"/>
                <w:sz w:val="24"/>
              </w:rPr>
              <w:t>后勤</w:t>
            </w:r>
          </w:p>
          <w:p>
            <w:pPr>
              <w:jc w:val="center"/>
              <w:rPr>
                <w:rFonts w:hint="eastAsia" w:ascii="黑体" w:eastAsia="黑体"/>
                <w:sz w:val="24"/>
                <w:lang w:eastAsia="zh-CN"/>
              </w:rPr>
            </w:pPr>
            <w:r>
              <w:rPr>
                <w:rFonts w:hint="eastAsia" w:ascii="黑体" w:eastAsia="黑体"/>
                <w:sz w:val="24"/>
                <w:lang w:eastAsia="zh-CN"/>
              </w:rPr>
              <w:t>安全</w:t>
            </w:r>
          </w:p>
          <w:p>
            <w:pPr>
              <w:jc w:val="center"/>
              <w:rPr>
                <w:rFonts w:hint="eastAsia" w:ascii="黑体" w:eastAsia="黑体"/>
                <w:sz w:val="24"/>
              </w:rPr>
            </w:pPr>
            <w:r>
              <w:rPr>
                <w:rFonts w:hint="eastAsia" w:ascii="黑体" w:eastAsia="黑体"/>
                <w:sz w:val="24"/>
              </w:rPr>
              <w:t>工作</w:t>
            </w:r>
          </w:p>
        </w:tc>
        <w:tc>
          <w:tcPr>
            <w:tcW w:w="5804" w:type="dxa"/>
            <w:noWrap w:val="0"/>
            <w:vAlign w:val="top"/>
          </w:tcPr>
          <w:p>
            <w:pPr>
              <w:rPr>
                <w:rFonts w:hint="eastAsia" w:eastAsia="宋体"/>
                <w:lang w:eastAsia="zh-CN"/>
              </w:rPr>
            </w:pPr>
            <w:r>
              <w:rPr>
                <w:rFonts w:hint="eastAsia" w:asciiTheme="minorEastAsia" w:hAnsiTheme="minorEastAsia" w:eastAsiaTheme="minorEastAsia" w:cstheme="minorEastAsia"/>
                <w:sz w:val="21"/>
                <w:szCs w:val="21"/>
                <w:shd w:val="clear" w:color="auto" w:fill="FFFFFF"/>
              </w:rPr>
              <w:t>1、组织中年级防震演练。</w:t>
            </w:r>
            <w:r>
              <w:rPr>
                <w:rFonts w:hint="eastAsia" w:asciiTheme="minorEastAsia" w:hAnsiTheme="minorEastAsia" w:eastAsiaTheme="minorEastAsia" w:cstheme="minorEastAsia"/>
                <w:sz w:val="21"/>
                <w:szCs w:val="21"/>
              </w:rPr>
              <w:t>2、班主任积极做好安全教育平台的授课，督促学生完成作业，每周五发送安全提醒。</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根据新的《食品安全法》，继续加强学校食堂食材管理，把好食材质量关，确保食品安全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落实教育局“关于国家级食品安全示范城市预验收标准”的通知，进一步完善管理，纠正管理不到位等现象；督促安保办及全体班主任适时检查班级和各功能室的插座以及其它电器的安全状况，加强校园治安保卫，排除隐患，确保师生在教育教学活动中的安全</w:t>
            </w:r>
            <w:r>
              <w:rPr>
                <w:rFonts w:hint="eastAsia" w:asciiTheme="minorEastAsia" w:hAnsiTheme="minorEastAsia" w:eastAsiaTheme="minorEastAsia" w:cstheme="minorEastAsia"/>
                <w:kern w:val="0"/>
                <w:sz w:val="21"/>
                <w:szCs w:val="21"/>
                <w:lang w:eastAsia="zh-CN"/>
              </w:rPr>
              <w:t>。</w:t>
            </w:r>
          </w:p>
        </w:tc>
        <w:tc>
          <w:tcPr>
            <w:tcW w:w="1141" w:type="dxa"/>
            <w:noWrap w:val="0"/>
            <w:vAlign w:val="center"/>
          </w:tcPr>
          <w:p>
            <w:pPr>
              <w:jc w:val="center"/>
              <w:rPr>
                <w:rFonts w:hint="eastAsia" w:eastAsia="宋体"/>
                <w:lang w:eastAsia="zh-CN"/>
              </w:rPr>
            </w:pPr>
            <w:r>
              <w:rPr>
                <w:rFonts w:hint="eastAsia"/>
              </w:rPr>
              <w:t>总务处</w:t>
            </w:r>
            <w:r>
              <w:rPr>
                <w:rFonts w:hint="eastAsia"/>
                <w:lang w:eastAsia="zh-CN"/>
              </w:rPr>
              <w:t>、安保办</w:t>
            </w:r>
          </w:p>
        </w:tc>
        <w:tc>
          <w:tcPr>
            <w:tcW w:w="495" w:type="dxa"/>
            <w:noWrap w:val="0"/>
            <w:vAlign w:val="top"/>
          </w:tcPr>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大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C429A"/>
    <w:rsid w:val="42BC26A6"/>
    <w:rsid w:val="671C2F81"/>
    <w:rsid w:val="716C429A"/>
    <w:rsid w:val="76D0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 w:type="paragraph" w:customStyle="1" w:styleId="6">
    <w:name w:val="p15"/>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2020-10-23T00:45:00Z</dcterms:created>
  <dc:creator>老狼</dc:creator>
  <cp:lastModifiedBy>老狼</cp:lastModifiedBy>
  <dcterms:modified xsi:type="dcterms:W3CDTF">2020-10-23T00:54:44Z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