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九月份工作要点</w:t>
      </w:r>
    </w:p>
    <w:p>
      <w:pPr>
        <w:jc w:val="center"/>
        <w:rPr>
          <w:rFonts w:hint="eastAsia"/>
        </w:rPr>
      </w:pPr>
      <w:r>
        <w:rPr>
          <w:rFonts w:hint="eastAsia" w:ascii="黑体" w:eastAsia="黑体"/>
          <w:sz w:val="24"/>
        </w:rPr>
        <w:t>（第1～</w:t>
      </w:r>
      <w:r>
        <w:rPr>
          <w:rFonts w:hint="eastAsia" w:ascii="黑体" w:eastAsia="黑体"/>
          <w:sz w:val="24"/>
          <w:lang w:val="en-US" w:eastAsia="zh-CN"/>
        </w:rPr>
        <w:t>5</w:t>
      </w:r>
      <w:r>
        <w:rPr>
          <w:rFonts w:hint="eastAsia" w:ascii="黑体" w:eastAsia="黑体"/>
          <w:sz w:val="24"/>
        </w:rPr>
        <w:t>周）</w:t>
      </w:r>
    </w:p>
    <w:tbl>
      <w:tblPr>
        <w:tblStyle w:val="3"/>
        <w:tblW w:w="8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589"/>
        <w:gridCol w:w="5096"/>
        <w:gridCol w:w="956"/>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dxa"/>
            <w:vMerge w:val="restart"/>
            <w:noWrap w:val="0"/>
            <w:vAlign w:val="center"/>
          </w:tcPr>
          <w:p>
            <w:pPr>
              <w:spacing w:line="260" w:lineRule="exact"/>
              <w:jc w:val="center"/>
              <w:rPr>
                <w:rFonts w:hint="eastAsia" w:ascii="黑体" w:eastAsia="黑体"/>
                <w:sz w:val="18"/>
                <w:szCs w:val="18"/>
              </w:rPr>
            </w:pPr>
            <w:r>
              <w:rPr>
                <w:rFonts w:hint="eastAsia" w:ascii="黑体" w:eastAsia="黑体"/>
                <w:sz w:val="18"/>
                <w:szCs w:val="18"/>
              </w:rPr>
              <w:t>思</w:t>
            </w:r>
          </w:p>
          <w:p>
            <w:pPr>
              <w:spacing w:line="260" w:lineRule="exact"/>
              <w:jc w:val="center"/>
              <w:rPr>
                <w:rFonts w:hint="eastAsia" w:ascii="黑体" w:eastAsia="黑体"/>
                <w:sz w:val="18"/>
                <w:szCs w:val="18"/>
              </w:rPr>
            </w:pPr>
          </w:p>
          <w:p>
            <w:pPr>
              <w:spacing w:line="260" w:lineRule="exact"/>
              <w:jc w:val="center"/>
              <w:rPr>
                <w:rFonts w:hint="eastAsia" w:ascii="黑体" w:eastAsia="黑体"/>
                <w:sz w:val="18"/>
                <w:szCs w:val="18"/>
              </w:rPr>
            </w:pPr>
            <w:r>
              <w:rPr>
                <w:rFonts w:hint="eastAsia" w:ascii="黑体" w:eastAsia="黑体"/>
                <w:sz w:val="18"/>
                <w:szCs w:val="18"/>
              </w:rPr>
              <w:t>想</w:t>
            </w:r>
          </w:p>
          <w:p>
            <w:pPr>
              <w:spacing w:line="260" w:lineRule="exact"/>
              <w:jc w:val="center"/>
              <w:rPr>
                <w:rFonts w:hint="eastAsia" w:ascii="黑体" w:eastAsia="黑体"/>
                <w:sz w:val="18"/>
                <w:szCs w:val="18"/>
              </w:rPr>
            </w:pPr>
          </w:p>
          <w:p>
            <w:pPr>
              <w:spacing w:line="260" w:lineRule="exact"/>
              <w:jc w:val="center"/>
              <w:rPr>
                <w:rFonts w:hint="eastAsia" w:ascii="黑体" w:eastAsia="黑体"/>
                <w:sz w:val="18"/>
                <w:szCs w:val="18"/>
              </w:rPr>
            </w:pPr>
            <w:r>
              <w:rPr>
                <w:rFonts w:hint="eastAsia" w:ascii="黑体" w:eastAsia="黑体"/>
                <w:sz w:val="18"/>
                <w:szCs w:val="18"/>
              </w:rPr>
              <w:t>政</w:t>
            </w:r>
          </w:p>
          <w:p>
            <w:pPr>
              <w:spacing w:line="260" w:lineRule="exact"/>
              <w:jc w:val="center"/>
              <w:rPr>
                <w:rFonts w:hint="eastAsia" w:ascii="黑体" w:eastAsia="黑体"/>
                <w:sz w:val="18"/>
                <w:szCs w:val="18"/>
              </w:rPr>
            </w:pPr>
          </w:p>
          <w:p>
            <w:pPr>
              <w:spacing w:line="260" w:lineRule="exact"/>
              <w:jc w:val="center"/>
              <w:rPr>
                <w:rFonts w:hint="eastAsia" w:ascii="黑体" w:eastAsia="黑体"/>
                <w:sz w:val="18"/>
                <w:szCs w:val="18"/>
              </w:rPr>
            </w:pPr>
            <w:r>
              <w:rPr>
                <w:rFonts w:hint="eastAsia" w:ascii="黑体" w:eastAsia="黑体"/>
                <w:sz w:val="18"/>
                <w:szCs w:val="18"/>
              </w:rPr>
              <w:t>治</w:t>
            </w:r>
          </w:p>
          <w:p>
            <w:pPr>
              <w:spacing w:line="260" w:lineRule="exact"/>
              <w:jc w:val="center"/>
              <w:rPr>
                <w:rFonts w:hint="eastAsia" w:ascii="黑体" w:eastAsia="黑体"/>
                <w:sz w:val="18"/>
                <w:szCs w:val="18"/>
              </w:rPr>
            </w:pPr>
          </w:p>
          <w:p>
            <w:pPr>
              <w:spacing w:line="260" w:lineRule="exact"/>
              <w:jc w:val="center"/>
              <w:rPr>
                <w:rFonts w:hint="eastAsia" w:ascii="黑体" w:eastAsia="黑体"/>
                <w:sz w:val="18"/>
                <w:szCs w:val="18"/>
              </w:rPr>
            </w:pPr>
            <w:r>
              <w:rPr>
                <w:rFonts w:hint="eastAsia" w:ascii="黑体" w:eastAsia="黑体"/>
                <w:sz w:val="18"/>
                <w:szCs w:val="18"/>
              </w:rPr>
              <w:t>工</w:t>
            </w:r>
          </w:p>
          <w:p>
            <w:pPr>
              <w:spacing w:line="260" w:lineRule="exact"/>
              <w:jc w:val="center"/>
              <w:rPr>
                <w:rFonts w:hint="eastAsia" w:ascii="黑体" w:eastAsia="黑体"/>
                <w:sz w:val="18"/>
                <w:szCs w:val="18"/>
              </w:rPr>
            </w:pPr>
          </w:p>
          <w:p>
            <w:pPr>
              <w:spacing w:line="260" w:lineRule="exact"/>
              <w:jc w:val="center"/>
              <w:rPr>
                <w:rFonts w:hint="eastAsia" w:ascii="黑体" w:eastAsia="黑体"/>
                <w:sz w:val="18"/>
                <w:szCs w:val="18"/>
              </w:rPr>
            </w:pPr>
            <w:r>
              <w:rPr>
                <w:rFonts w:hint="eastAsia" w:ascii="黑体" w:eastAsia="黑体"/>
                <w:sz w:val="18"/>
                <w:szCs w:val="18"/>
              </w:rPr>
              <w:t>作</w:t>
            </w:r>
          </w:p>
        </w:tc>
        <w:tc>
          <w:tcPr>
            <w:tcW w:w="5685" w:type="dxa"/>
            <w:gridSpan w:val="2"/>
            <w:noWrap w:val="0"/>
            <w:vAlign w:val="center"/>
          </w:tcPr>
          <w:p>
            <w:pPr>
              <w:spacing w:line="260" w:lineRule="exact"/>
              <w:jc w:val="center"/>
              <w:rPr>
                <w:rFonts w:hint="eastAsia" w:ascii="黑体" w:eastAsia="黑体"/>
                <w:sz w:val="18"/>
                <w:szCs w:val="18"/>
              </w:rPr>
            </w:pPr>
            <w:r>
              <w:rPr>
                <w:rFonts w:hint="eastAsia" w:ascii="黑体" w:eastAsia="黑体"/>
                <w:sz w:val="18"/>
                <w:szCs w:val="18"/>
              </w:rPr>
              <w:t>工作内容、要求以及完成时间</w:t>
            </w:r>
          </w:p>
        </w:tc>
        <w:tc>
          <w:tcPr>
            <w:tcW w:w="956" w:type="dxa"/>
            <w:noWrap w:val="0"/>
            <w:vAlign w:val="center"/>
          </w:tcPr>
          <w:p>
            <w:pPr>
              <w:spacing w:line="260" w:lineRule="exact"/>
              <w:jc w:val="center"/>
              <w:rPr>
                <w:rFonts w:hint="eastAsia" w:ascii="黑体" w:eastAsia="黑体"/>
                <w:sz w:val="18"/>
                <w:szCs w:val="18"/>
              </w:rPr>
            </w:pPr>
            <w:r>
              <w:rPr>
                <w:rFonts w:hint="eastAsia" w:ascii="黑体" w:eastAsia="黑体"/>
                <w:sz w:val="18"/>
                <w:szCs w:val="18"/>
              </w:rPr>
              <w:t>组织与</w:t>
            </w:r>
          </w:p>
          <w:p>
            <w:pPr>
              <w:spacing w:line="260" w:lineRule="exact"/>
              <w:jc w:val="center"/>
              <w:rPr>
                <w:rFonts w:hint="eastAsia" w:ascii="黑体" w:eastAsia="黑体"/>
                <w:sz w:val="18"/>
                <w:szCs w:val="18"/>
              </w:rPr>
            </w:pPr>
            <w:r>
              <w:rPr>
                <w:rFonts w:hint="eastAsia" w:ascii="黑体" w:eastAsia="黑体"/>
                <w:sz w:val="18"/>
                <w:szCs w:val="18"/>
              </w:rPr>
              <w:t>安排</w:t>
            </w:r>
          </w:p>
        </w:tc>
        <w:tc>
          <w:tcPr>
            <w:tcW w:w="1204" w:type="dxa"/>
            <w:noWrap w:val="0"/>
            <w:vAlign w:val="center"/>
          </w:tcPr>
          <w:p>
            <w:pPr>
              <w:spacing w:line="260" w:lineRule="exact"/>
              <w:jc w:val="center"/>
              <w:rPr>
                <w:rFonts w:hint="eastAsia" w:ascii="黑体" w:eastAsia="黑体"/>
                <w:sz w:val="18"/>
                <w:szCs w:val="18"/>
              </w:rPr>
            </w:pPr>
            <w:r>
              <w:rPr>
                <w:rFonts w:hint="eastAsia" w:ascii="黑体" w:eastAsia="黑体"/>
                <w:sz w:val="18"/>
                <w:szCs w:val="18"/>
              </w:rPr>
              <w:t>主要</w:t>
            </w:r>
          </w:p>
          <w:p>
            <w:pPr>
              <w:spacing w:line="260" w:lineRule="exact"/>
              <w:jc w:val="center"/>
              <w:rPr>
                <w:rFonts w:hint="eastAsia" w:ascii="黑体" w:eastAsia="黑体"/>
                <w:sz w:val="18"/>
                <w:szCs w:val="18"/>
              </w:rPr>
            </w:pPr>
            <w:r>
              <w:rPr>
                <w:rFonts w:hint="eastAsia" w:ascii="黑体" w:eastAsia="黑体"/>
                <w:sz w:val="18"/>
                <w:szCs w:val="18"/>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dxa"/>
            <w:vMerge w:val="continue"/>
            <w:noWrap w:val="0"/>
            <w:vAlign w:val="top"/>
          </w:tcPr>
          <w:p>
            <w:pPr>
              <w:spacing w:line="256" w:lineRule="exact"/>
              <w:rPr>
                <w:rFonts w:hint="eastAsia" w:ascii="宋体" w:hAnsi="宋体"/>
                <w:sz w:val="18"/>
                <w:szCs w:val="18"/>
              </w:rPr>
            </w:pPr>
          </w:p>
        </w:tc>
        <w:tc>
          <w:tcPr>
            <w:tcW w:w="5685" w:type="dxa"/>
            <w:gridSpan w:val="2"/>
            <w:noWrap w:val="0"/>
            <w:vAlign w:val="center"/>
          </w:tcPr>
          <w:p>
            <w:pPr>
              <w:keepNext w:val="0"/>
              <w:keepLines w:val="0"/>
              <w:pageBreakBefore w:val="0"/>
              <w:kinsoku/>
              <w:wordWrap/>
              <w:overflowPunct/>
              <w:topLinePunct w:val="0"/>
              <w:autoSpaceDE/>
              <w:autoSpaceDN/>
              <w:bidi w:val="0"/>
              <w:adjustRightInd/>
              <w:snapToGrid/>
              <w:spacing w:line="25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1、学习周局长讲话，明确本学期工作目标和任务：（1）以年级组为单位组织教师学习周局长讲话，了解江宁教育发展现状及江宁区教育局20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sz w:val="18"/>
                <w:szCs w:val="18"/>
              </w:rPr>
              <w:t>年工作部署</w:t>
            </w:r>
            <w:r>
              <w:rPr>
                <w:rFonts w:hint="eastAsia" w:asciiTheme="minorEastAsia" w:hAnsiTheme="minorEastAsia" w:eastAsiaTheme="minorEastAsia" w:cstheme="minorEastAsia"/>
                <w:sz w:val="18"/>
                <w:szCs w:val="18"/>
                <w:lang w:eastAsia="zh-CN"/>
              </w:rPr>
              <w:t>，进一步</w:t>
            </w:r>
            <w:r>
              <w:rPr>
                <w:rFonts w:hint="eastAsia" w:asciiTheme="minorEastAsia" w:hAnsiTheme="minorEastAsia" w:eastAsiaTheme="minorEastAsia" w:cstheme="minorEastAsia"/>
                <w:sz w:val="18"/>
                <w:szCs w:val="18"/>
              </w:rPr>
              <w:t>明确本学期工作任务和目标。（2）</w:t>
            </w:r>
            <w:r>
              <w:rPr>
                <w:rFonts w:hint="eastAsia" w:asciiTheme="minorEastAsia" w:hAnsiTheme="minorEastAsia" w:eastAsiaTheme="minorEastAsia" w:cstheme="minorEastAsia"/>
                <w:sz w:val="18"/>
                <w:szCs w:val="18"/>
                <w:lang w:eastAsia="zh-CN"/>
              </w:rPr>
              <w:t>继续做好常态化疫情防控各项工作，规定流程一项不能少，密切关注学生身心变化，特别是学生的心理状况，发现苗头及时汇报、化解，切实将学生心理健康教育纳入教师日常工作之中。（</w:t>
            </w: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加强教师日常行为教育，进一步明确</w:t>
            </w:r>
            <w:r>
              <w:rPr>
                <w:rFonts w:hint="eastAsia" w:asciiTheme="minorEastAsia" w:hAnsiTheme="minorEastAsia" w:eastAsiaTheme="minorEastAsia" w:cstheme="minorEastAsia"/>
                <w:sz w:val="18"/>
                <w:szCs w:val="18"/>
                <w:lang w:eastAsia="zh-CN"/>
              </w:rPr>
              <w:t>工作纪律</w:t>
            </w:r>
            <w:r>
              <w:rPr>
                <w:rFonts w:hint="eastAsia" w:asciiTheme="minorEastAsia" w:hAnsiTheme="minorEastAsia" w:eastAsiaTheme="minorEastAsia" w:cstheme="minorEastAsia"/>
                <w:sz w:val="18"/>
                <w:szCs w:val="18"/>
              </w:rPr>
              <w:t>和工作要求，从头、从严、从实抓好各项常规工作的落实</w:t>
            </w:r>
            <w:r>
              <w:rPr>
                <w:rFonts w:hint="eastAsia" w:asciiTheme="minorEastAsia" w:hAnsiTheme="minorEastAsia" w:eastAsiaTheme="minorEastAsia" w:cstheme="minorEastAsia"/>
                <w:sz w:val="18"/>
                <w:szCs w:val="18"/>
                <w:lang w:eastAsia="zh-CN"/>
              </w:rPr>
              <w:t>，进一步强化教师值日工作</w:t>
            </w:r>
            <w:r>
              <w:rPr>
                <w:rFonts w:hint="eastAsia" w:asciiTheme="minorEastAsia" w:hAnsiTheme="minorEastAsia" w:eastAsiaTheme="minorEastAsia" w:cstheme="minorEastAsia"/>
                <w:sz w:val="18"/>
                <w:szCs w:val="18"/>
              </w:rPr>
              <w:t>。（4）</w:t>
            </w:r>
            <w:r>
              <w:rPr>
                <w:rFonts w:hint="eastAsia" w:asciiTheme="minorEastAsia" w:hAnsiTheme="minorEastAsia" w:eastAsiaTheme="minorEastAsia" w:cstheme="minorEastAsia"/>
                <w:sz w:val="18"/>
                <w:szCs w:val="18"/>
                <w:lang w:eastAsia="zh-CN"/>
              </w:rPr>
              <w:t>继续落实“百师访千户”活动，要关注学生家庭</w:t>
            </w:r>
            <w:r>
              <w:rPr>
                <w:rFonts w:hint="eastAsia" w:asciiTheme="minorEastAsia" w:hAnsiTheme="minorEastAsia" w:eastAsiaTheme="minorEastAsia" w:cstheme="minorEastAsia"/>
                <w:sz w:val="18"/>
                <w:szCs w:val="18"/>
                <w:lang w:val="en-US" w:eastAsia="zh-CN"/>
              </w:rPr>
              <w:t>学习、</w:t>
            </w:r>
            <w:r>
              <w:rPr>
                <w:rFonts w:hint="eastAsia" w:asciiTheme="minorEastAsia" w:hAnsiTheme="minorEastAsia" w:eastAsiaTheme="minorEastAsia" w:cstheme="minorEastAsia"/>
                <w:sz w:val="18"/>
                <w:szCs w:val="18"/>
                <w:lang w:eastAsia="zh-CN"/>
              </w:rPr>
              <w:t>生活状态，及时调整教育策略，更好地开展行之有效的教育活动。</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落实好“弹性离校”工作，组织班主任摸底，与参加学生家长签协议，安排好管护教师，组织</w:t>
            </w:r>
            <w:r>
              <w:rPr>
                <w:rFonts w:hint="eastAsia" w:asciiTheme="minorEastAsia" w:hAnsiTheme="minorEastAsia" w:eastAsiaTheme="minorEastAsia" w:cstheme="minorEastAsia"/>
                <w:sz w:val="18"/>
                <w:szCs w:val="18"/>
                <w:lang w:eastAsia="zh-CN"/>
              </w:rPr>
              <w:t>好</w:t>
            </w:r>
            <w:r>
              <w:rPr>
                <w:rFonts w:hint="eastAsia" w:asciiTheme="minorEastAsia" w:hAnsiTheme="minorEastAsia" w:eastAsiaTheme="minorEastAsia" w:cstheme="minorEastAsia"/>
                <w:sz w:val="18"/>
                <w:szCs w:val="18"/>
              </w:rPr>
              <w:t>第一次活动。（</w:t>
            </w: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继续做好文明城市创建各项准备，师生应知应会进一步检查督促，各项资料进一步查遗补漏，反馈意见进一步整改到位，高质量、高标准完成校园创建工作。（7）</w:t>
            </w:r>
            <w:r>
              <w:rPr>
                <w:rFonts w:hint="eastAsia" w:asciiTheme="minorEastAsia" w:hAnsiTheme="minorEastAsia" w:eastAsiaTheme="minorEastAsia" w:cstheme="minorEastAsia"/>
                <w:sz w:val="18"/>
                <w:szCs w:val="18"/>
              </w:rPr>
              <w:t>及时做好</w:t>
            </w:r>
            <w:r>
              <w:rPr>
                <w:rFonts w:hint="eastAsia" w:asciiTheme="minorEastAsia" w:hAnsiTheme="minorEastAsia" w:eastAsiaTheme="minorEastAsia" w:cstheme="minorEastAsia"/>
                <w:sz w:val="18"/>
                <w:szCs w:val="18"/>
                <w:shd w:val="clear" w:color="auto" w:fill="FFFFFF"/>
              </w:rPr>
              <w:t>新学期教育局各项数据上报工作，统一扎口，及时无误。</w:t>
            </w:r>
          </w:p>
        </w:tc>
        <w:tc>
          <w:tcPr>
            <w:tcW w:w="956" w:type="dxa"/>
            <w:noWrap w:val="0"/>
            <w:vAlign w:val="center"/>
          </w:tcPr>
          <w:p>
            <w:pPr>
              <w:spacing w:line="260" w:lineRule="exact"/>
              <w:jc w:val="center"/>
              <w:rPr>
                <w:rFonts w:hint="eastAsia" w:ascii="宋体" w:hAnsi="宋体"/>
                <w:sz w:val="18"/>
                <w:szCs w:val="18"/>
              </w:rPr>
            </w:pPr>
            <w:r>
              <w:rPr>
                <w:rFonts w:hint="eastAsia" w:ascii="宋体" w:hAnsi="宋体"/>
                <w:sz w:val="18"/>
                <w:szCs w:val="18"/>
              </w:rPr>
              <w:t>组织学习</w:t>
            </w:r>
            <w:r>
              <w:rPr>
                <w:rFonts w:hint="eastAsia" w:ascii="宋体" w:hAnsi="宋体"/>
                <w:sz w:val="18"/>
                <w:szCs w:val="18"/>
                <w:lang w:eastAsia="zh-CN"/>
              </w:rPr>
              <w:t>疫情防控走访学生</w:t>
            </w:r>
            <w:r>
              <w:rPr>
                <w:rFonts w:hint="eastAsia" w:ascii="宋体" w:hAnsi="宋体"/>
                <w:sz w:val="18"/>
                <w:szCs w:val="18"/>
              </w:rPr>
              <w:t>弹性离校</w:t>
            </w:r>
          </w:p>
        </w:tc>
        <w:tc>
          <w:tcPr>
            <w:tcW w:w="1204" w:type="dxa"/>
            <w:noWrap w:val="0"/>
            <w:vAlign w:val="center"/>
          </w:tcPr>
          <w:p>
            <w:pPr>
              <w:spacing w:line="260" w:lineRule="exact"/>
              <w:jc w:val="center"/>
              <w:rPr>
                <w:rFonts w:hint="eastAsia" w:ascii="宋体" w:hAnsi="宋体"/>
                <w:sz w:val="18"/>
                <w:szCs w:val="18"/>
              </w:rPr>
            </w:pPr>
            <w:r>
              <w:rPr>
                <w:rFonts w:hint="eastAsia" w:ascii="宋体" w:hAnsi="宋体"/>
                <w:sz w:val="18"/>
                <w:szCs w:val="18"/>
              </w:rPr>
              <w:t>年级段、条块、部门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419" w:type="dxa"/>
            <w:vMerge w:val="continue"/>
            <w:noWrap w:val="0"/>
            <w:vAlign w:val="top"/>
          </w:tcPr>
          <w:p>
            <w:pPr>
              <w:spacing w:line="256" w:lineRule="exact"/>
              <w:rPr>
                <w:rFonts w:hint="eastAsia" w:ascii="宋体" w:hAnsi="宋体"/>
                <w:sz w:val="18"/>
                <w:szCs w:val="18"/>
              </w:rPr>
            </w:pPr>
          </w:p>
        </w:tc>
        <w:tc>
          <w:tcPr>
            <w:tcW w:w="5685" w:type="dxa"/>
            <w:gridSpan w:val="2"/>
            <w:tcBorders>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5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德育教育：（1）做好学生日常行为规范教育，加强就餐、路队和课间等常规活动的巡查，各班主任利用班会、夕会，进一步规范学生各项常规，加强文明礼貌教育，一年级新生从头、从严抓好常规训练。（2）少先队大队部制定一年级新生入学仪式方案，第二周举行入学仪式。（3）各班级在第二周完成教室环境创设，营造文明校园创建氛围，配合做好校园文化环境出新工作。（4）开展“尊师、爱师、敬师”主题班队会，完成“班级文化”布置及“班级</w:t>
            </w:r>
            <w:r>
              <w:rPr>
                <w:rFonts w:hint="eastAsia" w:asciiTheme="minorEastAsia" w:hAnsiTheme="minorEastAsia" w:eastAsiaTheme="minorEastAsia" w:cstheme="minorEastAsia"/>
                <w:sz w:val="18"/>
                <w:szCs w:val="18"/>
              </w:rPr>
              <w:t>名片”设计。（</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）及时落实开展第2</w:t>
            </w: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届全国推广普通话宣传周系列活动，做好宣传发动，开展好相关活动。（</w:t>
            </w: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rPr>
              <w:t>）做好20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sz w:val="18"/>
                <w:szCs w:val="18"/>
              </w:rPr>
              <w:t>年秋季家庭困难学生“助学券”申报工作。（7）</w:t>
            </w:r>
            <w:r>
              <w:rPr>
                <w:rFonts w:hint="eastAsia" w:asciiTheme="minorEastAsia" w:hAnsiTheme="minorEastAsia" w:eastAsiaTheme="minorEastAsia" w:cstheme="minorEastAsia"/>
                <w:sz w:val="18"/>
                <w:szCs w:val="18"/>
                <w:lang w:val="en-US" w:eastAsia="zh-CN"/>
              </w:rPr>
              <w:t>制定“厉行节约，杜绝浪费”教育系列活动方案并实行；修改制定班级常规检查标准、班主任考核标准、文明班级评选标准等制度。</w:t>
            </w:r>
          </w:p>
        </w:tc>
        <w:tc>
          <w:tcPr>
            <w:tcW w:w="956" w:type="dxa"/>
            <w:noWrap w:val="0"/>
            <w:vAlign w:val="center"/>
          </w:tcPr>
          <w:p>
            <w:pPr>
              <w:spacing w:line="260" w:lineRule="exact"/>
              <w:jc w:val="center"/>
              <w:rPr>
                <w:rFonts w:hint="eastAsia" w:ascii="宋体" w:hAnsi="宋体" w:eastAsia="宋体"/>
                <w:sz w:val="18"/>
                <w:szCs w:val="18"/>
                <w:lang w:eastAsia="zh-CN"/>
              </w:rPr>
            </w:pPr>
            <w:r>
              <w:rPr>
                <w:rFonts w:hint="eastAsia" w:ascii="宋体" w:hAnsi="宋体"/>
                <w:sz w:val="18"/>
                <w:szCs w:val="18"/>
              </w:rPr>
              <w:t>行为养成常规管理</w:t>
            </w:r>
            <w:r>
              <w:rPr>
                <w:rFonts w:hint="eastAsia" w:ascii="宋体" w:hAnsi="宋体"/>
                <w:sz w:val="18"/>
                <w:szCs w:val="18"/>
                <w:lang w:eastAsia="zh-CN"/>
              </w:rPr>
              <w:t>校园文化</w:t>
            </w:r>
          </w:p>
        </w:tc>
        <w:tc>
          <w:tcPr>
            <w:tcW w:w="1204" w:type="dxa"/>
            <w:noWrap w:val="0"/>
            <w:vAlign w:val="center"/>
          </w:tcPr>
          <w:p>
            <w:pPr>
              <w:spacing w:line="260" w:lineRule="exact"/>
              <w:jc w:val="center"/>
              <w:rPr>
                <w:rFonts w:hint="eastAsia" w:ascii="宋体" w:hAnsi="宋体"/>
                <w:sz w:val="18"/>
                <w:szCs w:val="18"/>
              </w:rPr>
            </w:pPr>
            <w:r>
              <w:rPr>
                <w:rFonts w:hint="eastAsia" w:ascii="宋体" w:hAnsi="宋体"/>
                <w:sz w:val="18"/>
                <w:szCs w:val="18"/>
              </w:rPr>
              <w:t>德育处、年级段、少先队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19" w:type="dxa"/>
            <w:vMerge w:val="restart"/>
            <w:noWrap w:val="0"/>
            <w:vAlign w:val="center"/>
          </w:tcPr>
          <w:p>
            <w:pPr>
              <w:spacing w:line="256" w:lineRule="exact"/>
              <w:jc w:val="center"/>
              <w:rPr>
                <w:rFonts w:hint="eastAsia" w:ascii="宋体" w:hAnsi="宋体"/>
                <w:sz w:val="18"/>
                <w:szCs w:val="18"/>
              </w:rPr>
            </w:pPr>
          </w:p>
          <w:p>
            <w:pPr>
              <w:spacing w:line="256" w:lineRule="exact"/>
              <w:jc w:val="center"/>
              <w:rPr>
                <w:rFonts w:hint="eastAsia" w:ascii="宋体" w:hAnsi="宋体"/>
                <w:sz w:val="18"/>
                <w:szCs w:val="18"/>
              </w:rPr>
            </w:pPr>
          </w:p>
          <w:p>
            <w:pPr>
              <w:spacing w:line="256" w:lineRule="exact"/>
              <w:jc w:val="center"/>
              <w:rPr>
                <w:rFonts w:hint="eastAsia" w:ascii="宋体" w:hAnsi="宋体"/>
                <w:sz w:val="18"/>
                <w:szCs w:val="18"/>
              </w:rPr>
            </w:pPr>
          </w:p>
          <w:p>
            <w:pPr>
              <w:spacing w:line="256" w:lineRule="exact"/>
              <w:jc w:val="center"/>
              <w:rPr>
                <w:rFonts w:hint="eastAsia" w:ascii="宋体" w:hAnsi="宋体"/>
                <w:sz w:val="18"/>
                <w:szCs w:val="18"/>
              </w:rPr>
            </w:pPr>
            <w:r>
              <w:rPr>
                <w:rFonts w:hint="eastAsia" w:ascii="宋体" w:hAnsi="宋体"/>
                <w:sz w:val="18"/>
                <w:szCs w:val="18"/>
              </w:rPr>
              <w:t>教</w:t>
            </w:r>
          </w:p>
          <w:p>
            <w:pPr>
              <w:spacing w:line="256" w:lineRule="exact"/>
              <w:jc w:val="center"/>
              <w:rPr>
                <w:rFonts w:hint="eastAsia" w:ascii="宋体" w:hAnsi="宋体"/>
                <w:sz w:val="18"/>
                <w:szCs w:val="18"/>
              </w:rPr>
            </w:pPr>
          </w:p>
          <w:p>
            <w:pPr>
              <w:spacing w:line="256" w:lineRule="exact"/>
              <w:jc w:val="center"/>
              <w:rPr>
                <w:rFonts w:hint="eastAsia" w:ascii="宋体" w:hAnsi="宋体"/>
                <w:sz w:val="18"/>
                <w:szCs w:val="18"/>
              </w:rPr>
            </w:pPr>
          </w:p>
          <w:p>
            <w:pPr>
              <w:spacing w:line="256" w:lineRule="exact"/>
              <w:jc w:val="center"/>
              <w:rPr>
                <w:rFonts w:hint="eastAsia" w:ascii="宋体" w:hAnsi="宋体"/>
                <w:sz w:val="18"/>
                <w:szCs w:val="18"/>
              </w:rPr>
            </w:pPr>
            <w:r>
              <w:rPr>
                <w:rFonts w:hint="eastAsia" w:ascii="宋体" w:hAnsi="宋体"/>
                <w:sz w:val="18"/>
                <w:szCs w:val="18"/>
              </w:rPr>
              <w:t>学</w:t>
            </w:r>
          </w:p>
          <w:p>
            <w:pPr>
              <w:spacing w:line="256" w:lineRule="exact"/>
              <w:jc w:val="center"/>
              <w:rPr>
                <w:rFonts w:hint="eastAsia" w:ascii="宋体" w:hAnsi="宋体"/>
                <w:sz w:val="18"/>
                <w:szCs w:val="18"/>
              </w:rPr>
            </w:pPr>
          </w:p>
          <w:p>
            <w:pPr>
              <w:spacing w:line="256" w:lineRule="exact"/>
              <w:rPr>
                <w:rFonts w:hint="eastAsia" w:ascii="宋体" w:hAnsi="宋体"/>
                <w:sz w:val="18"/>
                <w:szCs w:val="18"/>
              </w:rPr>
            </w:pPr>
          </w:p>
          <w:p>
            <w:pPr>
              <w:spacing w:line="256" w:lineRule="exact"/>
              <w:rPr>
                <w:rFonts w:hint="eastAsia" w:ascii="宋体" w:hAnsi="宋体"/>
                <w:sz w:val="18"/>
                <w:szCs w:val="18"/>
              </w:rPr>
            </w:pPr>
          </w:p>
          <w:p>
            <w:pPr>
              <w:spacing w:line="256" w:lineRule="exact"/>
              <w:rPr>
                <w:rFonts w:hint="eastAsia" w:ascii="宋体" w:hAnsi="宋体"/>
                <w:sz w:val="18"/>
                <w:szCs w:val="18"/>
              </w:rPr>
            </w:pPr>
          </w:p>
          <w:p>
            <w:pPr>
              <w:spacing w:line="256" w:lineRule="exact"/>
              <w:jc w:val="center"/>
              <w:rPr>
                <w:rFonts w:hint="eastAsia" w:ascii="宋体" w:hAnsi="宋体"/>
                <w:sz w:val="18"/>
                <w:szCs w:val="18"/>
              </w:rPr>
            </w:pPr>
            <w:r>
              <w:rPr>
                <w:rFonts w:hint="eastAsia" w:ascii="宋体" w:hAnsi="宋体"/>
                <w:sz w:val="18"/>
                <w:szCs w:val="18"/>
              </w:rPr>
              <w:t>工</w:t>
            </w:r>
          </w:p>
          <w:p>
            <w:pPr>
              <w:spacing w:line="256" w:lineRule="exact"/>
              <w:jc w:val="center"/>
              <w:rPr>
                <w:rFonts w:hint="eastAsia" w:ascii="宋体" w:hAnsi="宋体"/>
                <w:sz w:val="18"/>
                <w:szCs w:val="18"/>
              </w:rPr>
            </w:pPr>
          </w:p>
          <w:p>
            <w:pPr>
              <w:spacing w:line="256" w:lineRule="exact"/>
              <w:jc w:val="center"/>
              <w:rPr>
                <w:rFonts w:hint="eastAsia" w:ascii="宋体" w:hAnsi="宋体"/>
                <w:sz w:val="18"/>
                <w:szCs w:val="18"/>
              </w:rPr>
            </w:pPr>
          </w:p>
          <w:p>
            <w:pPr>
              <w:spacing w:line="256" w:lineRule="exact"/>
              <w:jc w:val="center"/>
              <w:rPr>
                <w:rFonts w:hint="eastAsia" w:ascii="宋体" w:hAnsi="宋体"/>
                <w:sz w:val="18"/>
                <w:szCs w:val="18"/>
              </w:rPr>
            </w:pPr>
            <w:r>
              <w:rPr>
                <w:rFonts w:hint="eastAsia" w:ascii="宋体" w:hAnsi="宋体"/>
                <w:sz w:val="18"/>
                <w:szCs w:val="18"/>
              </w:rPr>
              <w:t>作</w:t>
            </w:r>
          </w:p>
        </w:tc>
        <w:tc>
          <w:tcPr>
            <w:tcW w:w="5685" w:type="dxa"/>
            <w:gridSpan w:val="2"/>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line="250" w:lineRule="exact"/>
              <w:ind w:left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1、全面铺开教学上各项工作：（1）认真落实区各学科教学教研计划和要求，要将会议的内容和要求传达到每个任课教师，并督促执行。（2）严格执行课程标准，开足开齐课程。从开学的第一天开始，全体教师牢固树立质量意识，把提高质量的着力点放在课堂上，放在教师的充分准备上，放在减负增效上动脑筋、做文章。（4）组织今年新分配教师座谈会，听取他们工作汇报，提出后阶段工作要求，促其迅速入轨。制定校内研究课安排表。（5）落实区级学科竞赛校内选拔赛及磨课，组织暑假作业班级展评，进行学期初“五认真”工作检查。（6）加强巡课，加大对教学课堂常规的督查力度，发现问题及时纠偏。</w:t>
            </w:r>
          </w:p>
        </w:tc>
        <w:tc>
          <w:tcPr>
            <w:tcW w:w="956" w:type="dxa"/>
            <w:noWrap w:val="0"/>
            <w:vAlign w:val="center"/>
          </w:tcPr>
          <w:p>
            <w:pPr>
              <w:spacing w:line="260" w:lineRule="exact"/>
              <w:jc w:val="center"/>
              <w:rPr>
                <w:rFonts w:hint="eastAsia" w:ascii="宋体" w:hAnsi="宋体"/>
                <w:sz w:val="18"/>
                <w:szCs w:val="18"/>
              </w:rPr>
            </w:pPr>
            <w:r>
              <w:rPr>
                <w:rFonts w:hint="eastAsia" w:ascii="宋体" w:hAnsi="宋体"/>
                <w:sz w:val="18"/>
                <w:szCs w:val="18"/>
              </w:rPr>
              <w:t>两组活动教学常规质量意识</w:t>
            </w:r>
          </w:p>
        </w:tc>
        <w:tc>
          <w:tcPr>
            <w:tcW w:w="1204" w:type="dxa"/>
            <w:noWrap w:val="0"/>
            <w:vAlign w:val="center"/>
          </w:tcPr>
          <w:p>
            <w:pPr>
              <w:spacing w:line="260" w:lineRule="exact"/>
              <w:jc w:val="center"/>
              <w:rPr>
                <w:rFonts w:hint="eastAsia" w:ascii="宋体" w:hAnsi="宋体"/>
                <w:sz w:val="18"/>
                <w:szCs w:val="18"/>
              </w:rPr>
            </w:pPr>
            <w:r>
              <w:rPr>
                <w:rFonts w:hint="eastAsia" w:ascii="宋体" w:hAnsi="宋体"/>
                <w:sz w:val="18"/>
                <w:szCs w:val="18"/>
              </w:rPr>
              <w:t>教导处、年级段、“两组”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19" w:type="dxa"/>
            <w:vMerge w:val="continue"/>
            <w:noWrap w:val="0"/>
            <w:vAlign w:val="center"/>
          </w:tcPr>
          <w:p>
            <w:pPr>
              <w:spacing w:line="256" w:lineRule="exact"/>
              <w:jc w:val="center"/>
              <w:rPr>
                <w:rFonts w:hint="eastAsia" w:ascii="宋体" w:hAnsi="宋体"/>
                <w:szCs w:val="21"/>
              </w:rPr>
            </w:pPr>
          </w:p>
        </w:tc>
        <w:tc>
          <w:tcPr>
            <w:tcW w:w="5685" w:type="dxa"/>
            <w:gridSpan w:val="2"/>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2、教育科研： (1)组织教师做好江宁区2020年度优秀论文评选申报准备工作。（2）课题组整理校“十三五”德育课题材料，做好课题结题事项相关准备工作。（3）加强区第十期个人课题管理和指导。及时上传过程性材料。指导教师做好结题准备工作。（4)举行本学期青研班活动，选定人员，制定计划，组织好第一次青年教师发展班活动。（5）完善2020年校内菜单讲座库，安排好本学期校内菜单讲座，组织申报区级下半年菜单讲座截止时间9月16日。（6）完成上报市级“十三五”规划课题《场域理论引领下小学生课外阅读习惯养成的实践研究》中期检查材料</w:t>
            </w:r>
            <w:r>
              <w:rPr>
                <w:rFonts w:hint="eastAsia" w:asciiTheme="minorEastAsia" w:hAnsiTheme="minorEastAsia" w:eastAsiaTheme="minorEastAsia" w:cstheme="minorEastAsia"/>
                <w:bCs/>
                <w:sz w:val="18"/>
                <w:szCs w:val="18"/>
                <w:shd w:val="clear" w:color="auto" w:fill="FFFFFF"/>
              </w:rPr>
              <w:t>。</w:t>
            </w:r>
          </w:p>
        </w:tc>
        <w:tc>
          <w:tcPr>
            <w:tcW w:w="956" w:type="dxa"/>
            <w:noWrap w:val="0"/>
            <w:vAlign w:val="center"/>
          </w:tcPr>
          <w:p>
            <w:pPr>
              <w:widowControl/>
              <w:spacing w:line="260" w:lineRule="exact"/>
              <w:rPr>
                <w:rFonts w:hint="eastAsia"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论文评选</w:t>
            </w:r>
            <w:r>
              <w:rPr>
                <w:rFonts w:hint="eastAsia" w:ascii="宋体" w:hAnsi="宋体" w:eastAsia="宋体" w:cs="Times New Roman"/>
                <w:kern w:val="2"/>
                <w:sz w:val="18"/>
                <w:szCs w:val="18"/>
                <w:lang w:val="en-US" w:eastAsia="zh-CN" w:bidi="ar-SA"/>
              </w:rPr>
              <w:t>课题研究青年发展</w:t>
            </w:r>
          </w:p>
        </w:tc>
        <w:tc>
          <w:tcPr>
            <w:tcW w:w="1204" w:type="dxa"/>
            <w:noWrap w:val="0"/>
            <w:vAlign w:val="center"/>
          </w:tcPr>
          <w:p>
            <w:pPr>
              <w:widowControl/>
              <w:spacing w:line="360" w:lineRule="auto"/>
              <w:rPr>
                <w:rFonts w:ascii="新宋体" w:hAnsi="新宋体" w:eastAsia="新宋体" w:cs="Arial"/>
                <w:color w:val="666666"/>
                <w:kern w:val="0"/>
                <w:sz w:val="18"/>
                <w:szCs w:val="18"/>
              </w:rPr>
            </w:pPr>
            <w:r>
              <w:rPr>
                <w:rFonts w:ascii="新宋体" w:hAnsi="新宋体" w:eastAsia="新宋体" w:cs="Arial"/>
                <w:b w:val="0"/>
                <w:bCs w:val="0"/>
                <w:color w:val="666666"/>
                <w:kern w:val="0"/>
                <w:sz w:val="18"/>
                <w:szCs w:val="18"/>
              </w:rPr>
              <w:t>教科室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19" w:type="dxa"/>
            <w:vMerge w:val="restart"/>
            <w:tcBorders>
              <w:top w:val="single" w:color="000000" w:sz="4" w:space="0"/>
              <w:right w:val="single" w:color="000000" w:sz="4" w:space="0"/>
            </w:tcBorders>
            <w:noWrap w:val="0"/>
            <w:vAlign w:val="center"/>
          </w:tcPr>
          <w:p>
            <w:pPr>
              <w:spacing w:line="256" w:lineRule="exact"/>
              <w:jc w:val="center"/>
              <w:rPr>
                <w:rFonts w:hint="eastAsia" w:ascii="宋体" w:hAnsi="宋体"/>
                <w:sz w:val="18"/>
                <w:szCs w:val="18"/>
              </w:rPr>
            </w:pPr>
            <w:r>
              <w:rPr>
                <w:rFonts w:hint="eastAsia" w:ascii="宋体" w:hAnsi="宋体"/>
                <w:sz w:val="18"/>
                <w:szCs w:val="18"/>
              </w:rPr>
              <w:t>相</w:t>
            </w:r>
          </w:p>
          <w:p>
            <w:pPr>
              <w:spacing w:line="256" w:lineRule="exact"/>
              <w:jc w:val="center"/>
              <w:rPr>
                <w:rFonts w:hint="eastAsia" w:ascii="宋体" w:hAnsi="宋体"/>
                <w:sz w:val="18"/>
                <w:szCs w:val="18"/>
              </w:rPr>
            </w:pPr>
          </w:p>
          <w:p>
            <w:pPr>
              <w:spacing w:line="256" w:lineRule="exact"/>
              <w:jc w:val="center"/>
              <w:rPr>
                <w:rFonts w:hint="eastAsia" w:ascii="宋体" w:hAnsi="宋体"/>
                <w:sz w:val="18"/>
                <w:szCs w:val="18"/>
              </w:rPr>
            </w:pPr>
            <w:r>
              <w:rPr>
                <w:rFonts w:hint="eastAsia" w:ascii="宋体" w:hAnsi="宋体"/>
                <w:sz w:val="18"/>
                <w:szCs w:val="18"/>
              </w:rPr>
              <w:t>关</w:t>
            </w:r>
          </w:p>
          <w:p>
            <w:pPr>
              <w:spacing w:line="256" w:lineRule="exact"/>
              <w:jc w:val="center"/>
              <w:rPr>
                <w:rFonts w:hint="eastAsia" w:ascii="宋体" w:hAnsi="宋体"/>
                <w:sz w:val="18"/>
                <w:szCs w:val="18"/>
              </w:rPr>
            </w:pPr>
          </w:p>
          <w:p>
            <w:pPr>
              <w:spacing w:line="256" w:lineRule="exact"/>
              <w:jc w:val="center"/>
              <w:rPr>
                <w:rFonts w:hint="eastAsia" w:ascii="宋体" w:hAnsi="宋体"/>
                <w:sz w:val="18"/>
                <w:szCs w:val="18"/>
              </w:rPr>
            </w:pPr>
            <w:r>
              <w:rPr>
                <w:rFonts w:hint="eastAsia" w:ascii="宋体" w:hAnsi="宋体"/>
                <w:sz w:val="18"/>
                <w:szCs w:val="18"/>
              </w:rPr>
              <w:t>工</w:t>
            </w:r>
          </w:p>
          <w:p>
            <w:pPr>
              <w:spacing w:line="256" w:lineRule="exact"/>
              <w:jc w:val="center"/>
              <w:rPr>
                <w:rFonts w:hint="eastAsia" w:ascii="宋体" w:hAnsi="宋体"/>
                <w:sz w:val="18"/>
                <w:szCs w:val="18"/>
              </w:rPr>
            </w:pPr>
          </w:p>
          <w:p>
            <w:pPr>
              <w:spacing w:line="256" w:lineRule="exact"/>
              <w:jc w:val="center"/>
              <w:rPr>
                <w:rFonts w:hint="eastAsia" w:ascii="宋体" w:hAnsi="宋体"/>
                <w:sz w:val="18"/>
                <w:szCs w:val="18"/>
              </w:rPr>
            </w:pPr>
            <w:r>
              <w:rPr>
                <w:rFonts w:hint="eastAsia" w:ascii="宋体" w:hAnsi="宋体"/>
                <w:sz w:val="18"/>
                <w:szCs w:val="18"/>
              </w:rPr>
              <w:t>作</w:t>
            </w:r>
          </w:p>
        </w:tc>
        <w:tc>
          <w:tcPr>
            <w:tcW w:w="589" w:type="dxa"/>
            <w:tcBorders>
              <w:top w:val="single" w:color="000000" w:sz="4" w:space="0"/>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法制安全</w:t>
            </w:r>
          </w:p>
        </w:tc>
        <w:tc>
          <w:tcPr>
            <w:tcW w:w="5096" w:type="dxa"/>
            <w:tcBorders>
              <w:top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1、认真组织好学生、家长观看20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sz w:val="18"/>
                <w:szCs w:val="18"/>
              </w:rPr>
              <w:t>年秋季“安全第一课”，完成相应作业，</w:t>
            </w:r>
            <w:r>
              <w:rPr>
                <w:rFonts w:hint="eastAsia" w:asciiTheme="minorEastAsia" w:hAnsiTheme="minorEastAsia" w:eastAsiaTheme="minorEastAsia" w:cstheme="minorEastAsia"/>
                <w:sz w:val="18"/>
                <w:szCs w:val="18"/>
                <w:lang w:val="en-US" w:eastAsia="zh-CN"/>
              </w:rPr>
              <w:t>力争达到100%完成率</w:t>
            </w:r>
            <w:r>
              <w:rPr>
                <w:rFonts w:hint="eastAsia" w:asciiTheme="minorEastAsia" w:hAnsiTheme="minorEastAsia" w:eastAsiaTheme="minorEastAsia" w:cstheme="minorEastAsia"/>
                <w:sz w:val="18"/>
                <w:szCs w:val="18"/>
              </w:rPr>
              <w:t>。2、开展交通安全、防溺水、校内外活动安全等安全教育活动。3、做好学生上放学交通出行情况的调查、汇总、上报等工作，</w:t>
            </w:r>
            <w:r>
              <w:rPr>
                <w:rFonts w:hint="eastAsia" w:asciiTheme="minorEastAsia" w:hAnsiTheme="minorEastAsia" w:eastAsiaTheme="minorEastAsia" w:cstheme="minorEastAsia"/>
                <w:sz w:val="18"/>
                <w:szCs w:val="18"/>
                <w:lang w:eastAsia="zh-CN"/>
              </w:rPr>
              <w:t>召开校车驾、</w:t>
            </w:r>
            <w:r>
              <w:rPr>
                <w:rFonts w:hint="eastAsia" w:asciiTheme="minorEastAsia" w:hAnsiTheme="minorEastAsia" w:eastAsiaTheme="minorEastAsia" w:cstheme="minorEastAsia"/>
                <w:sz w:val="18"/>
                <w:szCs w:val="18"/>
                <w:lang w:val="en-US" w:eastAsia="zh-CN"/>
              </w:rPr>
              <w:t>护人</w:t>
            </w:r>
            <w:r>
              <w:rPr>
                <w:rFonts w:hint="eastAsia" w:asciiTheme="minorEastAsia" w:hAnsiTheme="minorEastAsia" w:eastAsiaTheme="minorEastAsia" w:cstheme="minorEastAsia"/>
                <w:sz w:val="18"/>
                <w:szCs w:val="18"/>
                <w:lang w:eastAsia="zh-CN"/>
              </w:rPr>
              <w:t>员会议，</w:t>
            </w:r>
            <w:r>
              <w:rPr>
                <w:rFonts w:hint="eastAsia" w:asciiTheme="minorEastAsia" w:hAnsiTheme="minorEastAsia" w:eastAsiaTheme="minorEastAsia" w:cstheme="minorEastAsia"/>
                <w:sz w:val="18"/>
                <w:szCs w:val="18"/>
              </w:rPr>
              <w:t>进一步规范学生乘车的交接工作，明确责任要求。4、分层签定安全工作责任书。5、组织九月份校园安全工作大检查，组织一次全校逃生应急疏散演练（具体内容、安排详见演练活动方案），做好学校消防器材的检查维修工作。</w:t>
            </w:r>
          </w:p>
        </w:tc>
        <w:tc>
          <w:tcPr>
            <w:tcW w:w="956" w:type="dxa"/>
            <w:noWrap w:val="0"/>
            <w:vAlign w:val="center"/>
          </w:tcPr>
          <w:p>
            <w:pPr>
              <w:spacing w:line="260" w:lineRule="exact"/>
              <w:jc w:val="center"/>
              <w:rPr>
                <w:rFonts w:hint="eastAsia" w:ascii="宋体" w:hAnsi="宋体" w:eastAsia="宋体"/>
                <w:sz w:val="18"/>
                <w:szCs w:val="18"/>
                <w:lang w:eastAsia="zh-CN"/>
              </w:rPr>
            </w:pPr>
            <w:r>
              <w:rPr>
                <w:rFonts w:hint="eastAsia" w:ascii="宋体" w:hAnsi="宋体"/>
                <w:sz w:val="18"/>
                <w:szCs w:val="18"/>
              </w:rPr>
              <w:t>安全教育</w:t>
            </w:r>
            <w:r>
              <w:rPr>
                <w:rFonts w:hint="eastAsia" w:ascii="宋体" w:hAnsi="宋体"/>
                <w:sz w:val="18"/>
                <w:szCs w:val="18"/>
                <w:lang w:eastAsia="zh-CN"/>
              </w:rPr>
              <w:t>交通安全校园安全</w:t>
            </w:r>
          </w:p>
        </w:tc>
        <w:tc>
          <w:tcPr>
            <w:tcW w:w="1204" w:type="dxa"/>
            <w:noWrap w:val="0"/>
            <w:vAlign w:val="center"/>
          </w:tcPr>
          <w:p>
            <w:pPr>
              <w:spacing w:line="260" w:lineRule="exact"/>
              <w:jc w:val="center"/>
              <w:rPr>
                <w:rFonts w:hint="eastAsia" w:ascii="宋体" w:hAnsi="宋体"/>
                <w:sz w:val="18"/>
                <w:szCs w:val="18"/>
              </w:rPr>
            </w:pPr>
            <w:r>
              <w:rPr>
                <w:rFonts w:hint="eastAsia" w:ascii="宋体" w:hAnsi="宋体"/>
                <w:sz w:val="18"/>
                <w:szCs w:val="18"/>
              </w:rPr>
              <w:t>德育处、安保办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419" w:type="dxa"/>
            <w:vMerge w:val="continue"/>
            <w:tcBorders>
              <w:right w:val="single" w:color="000000" w:sz="4" w:space="0"/>
            </w:tcBorders>
            <w:noWrap w:val="0"/>
            <w:vAlign w:val="center"/>
          </w:tcPr>
          <w:p>
            <w:pPr>
              <w:spacing w:line="256" w:lineRule="exact"/>
              <w:jc w:val="center"/>
              <w:rPr>
                <w:rFonts w:hint="eastAsia" w:ascii="宋体" w:hAnsi="宋体"/>
                <w:sz w:val="18"/>
                <w:szCs w:val="18"/>
              </w:rPr>
            </w:pPr>
          </w:p>
        </w:tc>
        <w:tc>
          <w:tcPr>
            <w:tcW w:w="589" w:type="dxa"/>
            <w:tcBorders>
              <w:lef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总务后勤</w:t>
            </w:r>
          </w:p>
        </w:tc>
        <w:tc>
          <w:tcPr>
            <w:tcW w:w="50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kern w:val="2"/>
                <w:sz w:val="18"/>
                <w:szCs w:val="18"/>
                <w:lang w:val="en-US" w:eastAsia="zh-CN" w:bidi="ar-SA"/>
              </w:rPr>
              <w:t>、财务及时和各班主任结清各项费用并做好学生相关票据的开具、发放工作；进一步核准各班级学生在校就餐的具体人数。2、资产方面要针对人员变动做好各室资产登记工作以及假期学校资产增减情况的登记工作，做到帐物相符。3、落实区食堂管理员工作会议精神，加强学校食堂财务管理，根据物价和收费标准，规范学校食堂大宗食材采购工作，切实维护师生利益，保障广大师生的身体健康和生命安全。认真做好食堂日常监控和大宗商品集中采购工作，按要求认真做好食堂电子台账和“阳光食堂”信息化监管平台的使用，同时把关好大宗食材的质量与数量，进一步完善教师早点供应工作。4、完成校园物业管理合同的签订，做好日常监管工作，协作德育处督查各班垃圾分类工作准备情况，制定食堂“厉行节约、反对浪费”的实施方案。</w:t>
            </w:r>
          </w:p>
        </w:tc>
        <w:tc>
          <w:tcPr>
            <w:tcW w:w="956" w:type="dxa"/>
            <w:noWrap w:val="0"/>
            <w:vAlign w:val="center"/>
          </w:tcPr>
          <w:p>
            <w:pPr>
              <w:spacing w:line="260" w:lineRule="exact"/>
              <w:jc w:val="center"/>
              <w:rPr>
                <w:rFonts w:hint="eastAsia" w:ascii="宋体" w:hAnsi="宋体"/>
                <w:sz w:val="18"/>
                <w:szCs w:val="18"/>
              </w:rPr>
            </w:pPr>
            <w:r>
              <w:rPr>
                <w:rFonts w:hint="eastAsia" w:ascii="宋体" w:hAnsi="宋体"/>
                <w:sz w:val="18"/>
                <w:szCs w:val="18"/>
              </w:rPr>
              <w:t>财务管理资产管理食品管理</w:t>
            </w:r>
          </w:p>
        </w:tc>
        <w:tc>
          <w:tcPr>
            <w:tcW w:w="1204" w:type="dxa"/>
            <w:noWrap w:val="0"/>
            <w:vAlign w:val="center"/>
          </w:tcPr>
          <w:p>
            <w:pPr>
              <w:spacing w:line="260" w:lineRule="exact"/>
              <w:jc w:val="center"/>
              <w:rPr>
                <w:rFonts w:hint="eastAsia" w:ascii="宋体" w:hAnsi="宋体"/>
                <w:sz w:val="18"/>
                <w:szCs w:val="18"/>
              </w:rPr>
            </w:pPr>
            <w:r>
              <w:rPr>
                <w:rFonts w:hint="eastAsia" w:ascii="宋体" w:hAnsi="宋体"/>
                <w:sz w:val="18"/>
                <w:szCs w:val="18"/>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19" w:type="dxa"/>
            <w:vMerge w:val="continue"/>
            <w:tcBorders>
              <w:right w:val="single" w:color="000000" w:sz="4" w:space="0"/>
            </w:tcBorders>
            <w:noWrap w:val="0"/>
            <w:vAlign w:val="top"/>
          </w:tcPr>
          <w:p>
            <w:pPr>
              <w:spacing w:line="256" w:lineRule="exact"/>
              <w:rPr>
                <w:rFonts w:hint="eastAsia" w:ascii="宋体" w:hAnsi="宋体"/>
                <w:sz w:val="18"/>
                <w:szCs w:val="18"/>
              </w:rPr>
            </w:pPr>
          </w:p>
        </w:tc>
        <w:tc>
          <w:tcPr>
            <w:tcW w:w="589"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党团工会</w:t>
            </w:r>
          </w:p>
        </w:tc>
        <w:tc>
          <w:tcPr>
            <w:tcW w:w="5096" w:type="dxa"/>
            <w:noWrap w:val="0"/>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支部：</w:t>
            </w:r>
            <w:r>
              <w:rPr>
                <w:rFonts w:hint="eastAsia" w:asciiTheme="minorEastAsia" w:hAnsiTheme="minorEastAsia" w:eastAsiaTheme="minorEastAsia" w:cstheme="minorEastAsia"/>
                <w:sz w:val="18"/>
                <w:szCs w:val="18"/>
                <w:lang w:eastAsia="zh-CN"/>
              </w:rPr>
              <w:t>做好新入职党员教师及调出党员组织关系的办理工作，落实</w:t>
            </w:r>
            <w:r>
              <w:rPr>
                <w:rFonts w:hint="eastAsia" w:asciiTheme="minorEastAsia" w:hAnsiTheme="minorEastAsia" w:eastAsiaTheme="minorEastAsia" w:cstheme="minorEastAsia"/>
                <w:sz w:val="18"/>
                <w:szCs w:val="18"/>
              </w:rPr>
              <w:t>星级支部申报评选</w:t>
            </w:r>
            <w:r>
              <w:rPr>
                <w:rFonts w:hint="eastAsia" w:asciiTheme="minorEastAsia" w:hAnsiTheme="minorEastAsia" w:eastAsiaTheme="minorEastAsia" w:cstheme="minorEastAsia"/>
                <w:sz w:val="18"/>
                <w:szCs w:val="18"/>
                <w:lang w:eastAsia="zh-CN"/>
              </w:rPr>
              <w:t>相关工作。继续加强“</w:t>
            </w:r>
            <w:r>
              <w:rPr>
                <w:rFonts w:hint="eastAsia" w:asciiTheme="minorEastAsia" w:hAnsiTheme="minorEastAsia" w:eastAsiaTheme="minorEastAsia" w:cstheme="minorEastAsia"/>
                <w:sz w:val="18"/>
                <w:szCs w:val="18"/>
                <w:lang w:val="en-US" w:eastAsia="zh-CN"/>
              </w:rPr>
              <w:t>学习强国”平台管理，提高满分率</w:t>
            </w:r>
            <w:r>
              <w:rPr>
                <w:rFonts w:hint="eastAsia" w:asciiTheme="minorEastAsia" w:hAnsiTheme="minorEastAsia" w:eastAsiaTheme="minorEastAsia" w:cstheme="minorEastAsia"/>
                <w:sz w:val="18"/>
                <w:szCs w:val="18"/>
              </w:rPr>
              <w:t>。2、工会：（1）协助行政组织好第3</w:t>
            </w: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rPr>
              <w:t>个教师节庆祝活动</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签订师德承诺书</w:t>
            </w:r>
            <w:r>
              <w:rPr>
                <w:rFonts w:hint="eastAsia" w:asciiTheme="minorEastAsia" w:hAnsiTheme="minorEastAsia" w:eastAsiaTheme="minorEastAsia" w:cstheme="minorEastAsia"/>
                <w:sz w:val="18"/>
                <w:szCs w:val="18"/>
                <w:lang w:val="en-US" w:eastAsia="zh-CN"/>
              </w:rPr>
              <w:t>；落实教师“国庆”庆祝活动</w:t>
            </w:r>
            <w:r>
              <w:rPr>
                <w:rFonts w:hint="eastAsia" w:asciiTheme="minorEastAsia" w:hAnsiTheme="minorEastAsia" w:eastAsiaTheme="minorEastAsia" w:cstheme="minorEastAsia"/>
                <w:sz w:val="18"/>
                <w:szCs w:val="18"/>
              </w:rPr>
              <w:t>。3、共青团：</w:t>
            </w:r>
            <w:r>
              <w:rPr>
                <w:rFonts w:hint="eastAsia" w:asciiTheme="minorEastAsia" w:hAnsiTheme="minorEastAsia" w:eastAsiaTheme="minorEastAsia" w:cstheme="minorEastAsia"/>
                <w:sz w:val="18"/>
                <w:szCs w:val="18"/>
                <w:lang w:eastAsia="zh-CN"/>
              </w:rPr>
              <w:t>认真</w:t>
            </w:r>
            <w:r>
              <w:rPr>
                <w:rFonts w:hint="eastAsia" w:asciiTheme="minorEastAsia" w:hAnsiTheme="minorEastAsia" w:eastAsiaTheme="minorEastAsia" w:cstheme="minorEastAsia"/>
                <w:sz w:val="18"/>
                <w:szCs w:val="18"/>
              </w:rPr>
              <w:t>落实新学期</w:t>
            </w:r>
            <w:r>
              <w:rPr>
                <w:rFonts w:hint="eastAsia" w:asciiTheme="minorEastAsia" w:hAnsiTheme="minorEastAsia" w:eastAsiaTheme="minorEastAsia" w:cstheme="minorEastAsia"/>
                <w:sz w:val="18"/>
                <w:szCs w:val="18"/>
                <w:lang w:eastAsia="zh-CN"/>
              </w:rPr>
              <w:t>“新时代文明实践”各项</w:t>
            </w:r>
            <w:r>
              <w:rPr>
                <w:rFonts w:hint="eastAsia" w:asciiTheme="minorEastAsia" w:hAnsiTheme="minorEastAsia" w:eastAsiaTheme="minorEastAsia" w:cstheme="minorEastAsia"/>
                <w:sz w:val="18"/>
                <w:szCs w:val="18"/>
              </w:rPr>
              <w:t>活动</w:t>
            </w:r>
            <w:r>
              <w:rPr>
                <w:rFonts w:hint="eastAsia" w:asciiTheme="minorEastAsia" w:hAnsiTheme="minorEastAsia" w:eastAsiaTheme="minorEastAsia" w:cstheme="minorEastAsia"/>
                <w:sz w:val="18"/>
                <w:szCs w:val="18"/>
                <w:lang w:eastAsia="zh-CN"/>
              </w:rPr>
              <w:t>，拟定好活动计划，积极加以推进</w:t>
            </w:r>
            <w:r>
              <w:rPr>
                <w:rFonts w:hint="eastAsia" w:asciiTheme="minorEastAsia" w:hAnsiTheme="minorEastAsia" w:eastAsiaTheme="minorEastAsia" w:cstheme="minorEastAsia"/>
                <w:sz w:val="18"/>
                <w:szCs w:val="18"/>
              </w:rPr>
              <w:t>。</w:t>
            </w:r>
          </w:p>
        </w:tc>
        <w:tc>
          <w:tcPr>
            <w:tcW w:w="956" w:type="dxa"/>
            <w:noWrap w:val="0"/>
            <w:vAlign w:val="center"/>
          </w:tcPr>
          <w:p>
            <w:pPr>
              <w:spacing w:line="260" w:lineRule="exact"/>
              <w:jc w:val="center"/>
              <w:rPr>
                <w:rFonts w:hint="eastAsia" w:ascii="宋体" w:hAnsi="宋体" w:eastAsia="宋体"/>
                <w:sz w:val="18"/>
                <w:szCs w:val="18"/>
                <w:lang w:eastAsia="zh-CN"/>
              </w:rPr>
            </w:pPr>
            <w:r>
              <w:rPr>
                <w:rFonts w:hint="eastAsia" w:ascii="宋体" w:hAnsi="宋体"/>
                <w:sz w:val="18"/>
                <w:szCs w:val="18"/>
              </w:rPr>
              <w:t>党建工作工会活动</w:t>
            </w:r>
            <w:r>
              <w:rPr>
                <w:rFonts w:hint="eastAsia" w:ascii="宋体" w:hAnsi="宋体"/>
                <w:sz w:val="18"/>
                <w:szCs w:val="18"/>
                <w:lang w:eastAsia="zh-CN"/>
              </w:rPr>
              <w:t>文明实践</w:t>
            </w:r>
          </w:p>
        </w:tc>
        <w:tc>
          <w:tcPr>
            <w:tcW w:w="1204" w:type="dxa"/>
            <w:noWrap w:val="0"/>
            <w:vAlign w:val="center"/>
          </w:tcPr>
          <w:p>
            <w:pPr>
              <w:spacing w:line="260" w:lineRule="exact"/>
              <w:jc w:val="center"/>
              <w:rPr>
                <w:rFonts w:hint="eastAsia" w:ascii="宋体" w:hAnsi="宋体"/>
                <w:sz w:val="18"/>
                <w:szCs w:val="18"/>
              </w:rPr>
            </w:pPr>
            <w:r>
              <w:rPr>
                <w:rFonts w:hint="eastAsia" w:ascii="宋体" w:hAnsi="宋体"/>
                <w:sz w:val="18"/>
                <w:szCs w:val="18"/>
              </w:rPr>
              <w:t>党支部、工会、团支部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19" w:type="dxa"/>
            <w:vMerge w:val="continue"/>
            <w:tcBorders>
              <w:right w:val="single" w:color="000000" w:sz="4" w:space="0"/>
            </w:tcBorders>
            <w:noWrap w:val="0"/>
            <w:vAlign w:val="top"/>
          </w:tcPr>
          <w:p>
            <w:pPr>
              <w:spacing w:line="256" w:lineRule="exact"/>
              <w:rPr>
                <w:rFonts w:hint="eastAsia" w:ascii="宋体" w:hAnsi="宋体"/>
                <w:sz w:val="18"/>
                <w:szCs w:val="18"/>
              </w:rPr>
            </w:pPr>
          </w:p>
        </w:tc>
        <w:tc>
          <w:tcPr>
            <w:tcW w:w="589"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体艺卫技</w:t>
            </w:r>
          </w:p>
        </w:tc>
        <w:tc>
          <w:tcPr>
            <w:tcW w:w="509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1、对艺体课的教学流程、教师行为进一步明确，严格管理和要求。体育课堂关注学生状态，控制好练习强度、密度。2、启动篮球、足球等项目训练队的梯队训练。3、组织开展“四个一”、“中国梦”、“区科创大赛”、“五小”等作品征集活动。</w:t>
            </w:r>
          </w:p>
        </w:tc>
        <w:tc>
          <w:tcPr>
            <w:tcW w:w="956" w:type="dxa"/>
            <w:noWrap w:val="0"/>
            <w:vAlign w:val="center"/>
          </w:tcPr>
          <w:p>
            <w:pPr>
              <w:spacing w:line="260" w:lineRule="exact"/>
              <w:jc w:val="center"/>
              <w:rPr>
                <w:rFonts w:hint="eastAsia" w:ascii="宋体" w:hAnsi="宋体"/>
                <w:sz w:val="18"/>
                <w:szCs w:val="18"/>
              </w:rPr>
            </w:pPr>
            <w:r>
              <w:rPr>
                <w:rFonts w:hint="eastAsia" w:ascii="宋体" w:hAnsi="宋体"/>
                <w:sz w:val="18"/>
                <w:szCs w:val="18"/>
                <w:lang w:eastAsia="zh-CN"/>
              </w:rPr>
              <w:t>教学常规</w:t>
            </w:r>
            <w:r>
              <w:rPr>
                <w:rFonts w:hint="eastAsia" w:ascii="宋体" w:hAnsi="宋体"/>
                <w:sz w:val="18"/>
                <w:szCs w:val="18"/>
              </w:rPr>
              <w:t>各级赛事</w:t>
            </w:r>
          </w:p>
        </w:tc>
        <w:tc>
          <w:tcPr>
            <w:tcW w:w="1204" w:type="dxa"/>
            <w:noWrap w:val="0"/>
            <w:vAlign w:val="center"/>
          </w:tcPr>
          <w:p>
            <w:pPr>
              <w:spacing w:line="260" w:lineRule="exact"/>
              <w:jc w:val="center"/>
              <w:rPr>
                <w:rFonts w:hint="eastAsia" w:ascii="宋体" w:hAnsi="宋体"/>
                <w:sz w:val="18"/>
                <w:szCs w:val="18"/>
              </w:rPr>
            </w:pPr>
            <w:r>
              <w:rPr>
                <w:rFonts w:hint="eastAsia" w:ascii="宋体" w:hAnsi="宋体"/>
                <w:sz w:val="18"/>
                <w:szCs w:val="18"/>
              </w:rPr>
              <w:t>德育处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19" w:type="dxa"/>
            <w:vMerge w:val="continue"/>
            <w:tcBorders>
              <w:right w:val="single" w:color="000000" w:sz="4" w:space="0"/>
            </w:tcBorders>
            <w:noWrap w:val="0"/>
            <w:vAlign w:val="top"/>
          </w:tcPr>
          <w:p>
            <w:pPr>
              <w:spacing w:line="256" w:lineRule="exact"/>
              <w:rPr>
                <w:rFonts w:hint="eastAsia" w:ascii="宋体" w:hAnsi="宋体"/>
                <w:sz w:val="18"/>
                <w:szCs w:val="18"/>
              </w:rPr>
            </w:pPr>
          </w:p>
        </w:tc>
        <w:tc>
          <w:tcPr>
            <w:tcW w:w="589"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教育技术</w:t>
            </w:r>
          </w:p>
        </w:tc>
        <w:tc>
          <w:tcPr>
            <w:tcW w:w="509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1、.各班班主任检查班级多媒体是否能正常使用，出现问题</w:t>
            </w:r>
            <w:bookmarkStart w:id="0" w:name="_GoBack"/>
            <w:bookmarkEnd w:id="0"/>
            <w:r>
              <w:rPr>
                <w:rFonts w:hint="eastAsia" w:asciiTheme="minorEastAsia" w:hAnsiTheme="minorEastAsia" w:eastAsiaTheme="minorEastAsia" w:cstheme="minorEastAsia"/>
                <w:kern w:val="2"/>
                <w:sz w:val="18"/>
                <w:szCs w:val="18"/>
                <w:lang w:val="en-US" w:eastAsia="zh-CN" w:bidi="ar-SA"/>
              </w:rPr>
              <w:t>及时报修。2、教师使用PPT教学前要进行课前审查和编辑，要符合班级学生实际，提高教学效率。3、为保护学生视力，要严格控制使用多媒体，非上课时间安排专人关闭投影。</w:t>
            </w:r>
          </w:p>
        </w:tc>
        <w:tc>
          <w:tcPr>
            <w:tcW w:w="956" w:type="dxa"/>
            <w:noWrap w:val="0"/>
            <w:vAlign w:val="center"/>
          </w:tcPr>
          <w:p>
            <w:pPr>
              <w:spacing w:line="260" w:lineRule="exact"/>
              <w:jc w:val="center"/>
              <w:rPr>
                <w:rFonts w:hint="eastAsia" w:ascii="宋体" w:hAnsi="宋体"/>
                <w:sz w:val="18"/>
                <w:szCs w:val="18"/>
                <w:lang w:eastAsia="zh-CN"/>
              </w:rPr>
            </w:pPr>
            <w:r>
              <w:rPr>
                <w:rFonts w:hint="eastAsia" w:ascii="宋体" w:hAnsi="宋体"/>
                <w:sz w:val="18"/>
                <w:szCs w:val="18"/>
                <w:lang w:eastAsia="zh-CN"/>
              </w:rPr>
              <w:t>器材管理教学应用</w:t>
            </w:r>
          </w:p>
        </w:tc>
        <w:tc>
          <w:tcPr>
            <w:tcW w:w="1204" w:type="dxa"/>
            <w:noWrap w:val="0"/>
            <w:vAlign w:val="center"/>
          </w:tcPr>
          <w:p>
            <w:pPr>
              <w:spacing w:line="260" w:lineRule="exact"/>
              <w:jc w:val="center"/>
              <w:rPr>
                <w:rFonts w:hint="eastAsia" w:ascii="宋体" w:hAnsi="宋体" w:eastAsia="宋体"/>
                <w:sz w:val="18"/>
                <w:szCs w:val="18"/>
                <w:lang w:eastAsia="zh-CN"/>
              </w:rPr>
            </w:pPr>
            <w:r>
              <w:rPr>
                <w:rFonts w:hint="eastAsia" w:ascii="宋体" w:hAnsi="宋体"/>
                <w:sz w:val="18"/>
                <w:szCs w:val="18"/>
                <w:lang w:eastAsia="zh-CN"/>
              </w:rPr>
              <w:t>教导处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19" w:type="dxa"/>
            <w:vMerge w:val="continue"/>
            <w:tcBorders>
              <w:right w:val="single" w:color="000000" w:sz="4" w:space="0"/>
            </w:tcBorders>
            <w:noWrap w:val="0"/>
            <w:vAlign w:val="top"/>
          </w:tcPr>
          <w:p>
            <w:pPr>
              <w:spacing w:line="256" w:lineRule="exact"/>
              <w:rPr>
                <w:rFonts w:hint="eastAsia" w:ascii="宋体" w:hAnsi="宋体"/>
                <w:sz w:val="18"/>
                <w:szCs w:val="18"/>
              </w:rPr>
            </w:pPr>
          </w:p>
        </w:tc>
        <w:tc>
          <w:tcPr>
            <w:tcW w:w="589"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学籍管理</w:t>
            </w:r>
          </w:p>
        </w:tc>
        <w:tc>
          <w:tcPr>
            <w:tcW w:w="509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1、做好新生电子学籍的入档工作。2、完善流动生源相关手续。3、及时上报相关信息，做到准确无误。</w:t>
            </w:r>
          </w:p>
        </w:tc>
        <w:tc>
          <w:tcPr>
            <w:tcW w:w="956" w:type="dxa"/>
            <w:noWrap w:val="0"/>
            <w:vAlign w:val="center"/>
          </w:tcPr>
          <w:p>
            <w:pPr>
              <w:spacing w:line="260" w:lineRule="exact"/>
              <w:jc w:val="center"/>
              <w:rPr>
                <w:rFonts w:hint="eastAsia" w:ascii="宋体" w:hAnsi="宋体"/>
                <w:sz w:val="18"/>
                <w:szCs w:val="18"/>
              </w:rPr>
            </w:pPr>
            <w:r>
              <w:rPr>
                <w:rFonts w:hint="eastAsia" w:ascii="宋体" w:hAnsi="宋体"/>
                <w:sz w:val="18"/>
                <w:szCs w:val="18"/>
              </w:rPr>
              <w:t>学籍入档完善手续</w:t>
            </w:r>
          </w:p>
        </w:tc>
        <w:tc>
          <w:tcPr>
            <w:tcW w:w="1204" w:type="dxa"/>
            <w:noWrap w:val="0"/>
            <w:vAlign w:val="center"/>
          </w:tcPr>
          <w:p>
            <w:pPr>
              <w:spacing w:line="260" w:lineRule="exact"/>
              <w:jc w:val="center"/>
              <w:rPr>
                <w:rFonts w:hint="eastAsia" w:ascii="宋体" w:hAnsi="宋体"/>
                <w:sz w:val="18"/>
                <w:szCs w:val="18"/>
              </w:rPr>
            </w:pPr>
            <w:r>
              <w:rPr>
                <w:rFonts w:hint="eastAsia" w:ascii="宋体" w:hAnsi="宋体"/>
                <w:sz w:val="18"/>
                <w:szCs w:val="18"/>
              </w:rPr>
              <w:t>教导处</w:t>
            </w:r>
          </w:p>
        </w:tc>
      </w:tr>
    </w:tbl>
    <w:p>
      <w:pPr>
        <w:spacing w:line="256" w:lineRule="exact"/>
        <w:ind w:right="90"/>
        <w:jc w:val="right"/>
        <w:rPr>
          <w:rFonts w:hint="eastAsia" w:ascii="宋体" w:hAnsi="宋体"/>
          <w:sz w:val="18"/>
          <w:szCs w:val="18"/>
        </w:rPr>
      </w:pPr>
    </w:p>
    <w:p>
      <w:pPr>
        <w:spacing w:line="256" w:lineRule="exact"/>
        <w:jc w:val="right"/>
        <w:rPr>
          <w:rFonts w:hint="eastAsia" w:ascii="宋体" w:hAnsi="宋体"/>
          <w:sz w:val="18"/>
          <w:szCs w:val="18"/>
        </w:rPr>
      </w:pPr>
      <w:r>
        <w:rPr>
          <w:rFonts w:hint="eastAsia" w:ascii="宋体" w:hAnsi="宋体"/>
          <w:sz w:val="18"/>
          <w:szCs w:val="18"/>
        </w:rPr>
        <w:t>江宁区铜井中心小学</w:t>
      </w:r>
    </w:p>
    <w:p>
      <w:pPr>
        <w:spacing w:line="256" w:lineRule="exact"/>
        <w:jc w:val="right"/>
      </w:pPr>
      <w:r>
        <w:rPr>
          <w:rFonts w:hint="eastAsia" w:ascii="宋体" w:hAnsi="宋体"/>
          <w:sz w:val="18"/>
          <w:szCs w:val="18"/>
        </w:rPr>
        <w:t>20</w:t>
      </w:r>
      <w:r>
        <w:rPr>
          <w:rFonts w:hint="eastAsia" w:ascii="宋体" w:hAnsi="宋体"/>
          <w:sz w:val="18"/>
          <w:szCs w:val="18"/>
          <w:lang w:val="en-US" w:eastAsia="zh-CN"/>
        </w:rPr>
        <w:t>20</w:t>
      </w:r>
      <w:r>
        <w:rPr>
          <w:rFonts w:hint="eastAsia" w:ascii="宋体" w:hAnsi="宋体"/>
          <w:sz w:val="18"/>
          <w:szCs w:val="18"/>
        </w:rPr>
        <w:t>年9月</w:t>
      </w:r>
      <w:r>
        <w:rPr>
          <w:rFonts w:hint="eastAsia" w:ascii="宋体" w:hAnsi="宋体"/>
          <w:sz w:val="18"/>
          <w:szCs w:val="18"/>
          <w:lang w:val="en-US" w:eastAsia="zh-CN"/>
        </w:rPr>
        <w:t>9</w:t>
      </w:r>
      <w:r>
        <w:rPr>
          <w:rFonts w:hint="eastAsia" w:ascii="宋体" w:hAnsi="宋体"/>
          <w:sz w:val="18"/>
          <w:szCs w:val="18"/>
        </w:rPr>
        <w:t>日</w:t>
      </w:r>
    </w:p>
    <w:p/>
    <w:sectPr>
      <w:pgSz w:w="10376" w:h="14685"/>
      <w:pgMar w:top="1134" w:right="1020" w:bottom="96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A34F5"/>
    <w:rsid w:val="01C702FA"/>
    <w:rsid w:val="03AD3D4D"/>
    <w:rsid w:val="03BA34F5"/>
    <w:rsid w:val="07B44C96"/>
    <w:rsid w:val="19B724A3"/>
    <w:rsid w:val="231F1951"/>
    <w:rsid w:val="286F09AD"/>
    <w:rsid w:val="357E3BED"/>
    <w:rsid w:val="3AC15279"/>
    <w:rsid w:val="44904E16"/>
    <w:rsid w:val="4A7A6D1A"/>
    <w:rsid w:val="590B7F07"/>
    <w:rsid w:val="5C710B31"/>
    <w:rsid w:val="5D025522"/>
    <w:rsid w:val="6B5F528A"/>
    <w:rsid w:val="6C234D58"/>
    <w:rsid w:val="723A3ADB"/>
    <w:rsid w:val="745C1B1A"/>
    <w:rsid w:val="7FA53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2020-09-04T00:38:00Z</dcterms:created>
  <dc:creator>老狼</dc:creator>
  <cp:lastModifiedBy>老狼</cp:lastModifiedBy>
  <dcterms:modified xsi:type="dcterms:W3CDTF">2020-09-04T02:21:09Z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