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3.25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3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29</w:t>
      </w:r>
    </w:p>
    <w:tbl>
      <w:tblPr>
        <w:tblStyle w:val="5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65"/>
        <w:gridCol w:w="5872"/>
        <w:gridCol w:w="1028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7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常规教育：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</w:rPr>
              <w:t>加强安全教育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结合区教育局“安全教育宣传周”相关要求，</w:t>
            </w:r>
            <w:r>
              <w:rPr>
                <w:rFonts w:hint="eastAsia"/>
              </w:rPr>
              <w:t>教育学生注意交通安全，乘坐校车的学生能按指定座位有序乘车，听从护导员指挥，乘车时做到不拥挤、不玩危险的游戏；步行的学生自觉遵守交通规则。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活动开展：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1、黑板报</w:t>
            </w:r>
            <w:r>
              <w:rPr>
                <w:rFonts w:hint="eastAsia"/>
                <w:lang w:eastAsia="zh-CN"/>
              </w:rPr>
              <w:t>下周一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日）德育处将进行检查。2、</w:t>
            </w:r>
            <w:r>
              <w:rPr>
                <w:rFonts w:hint="eastAsia"/>
                <w:lang w:eastAsia="zh-CN"/>
              </w:rPr>
              <w:t>班队会主题：校园安全伴我行</w:t>
            </w:r>
            <w:r>
              <w:rPr>
                <w:rFonts w:hint="eastAsia"/>
              </w:rPr>
              <w:t>。3、</w:t>
            </w:r>
            <w:r>
              <w:rPr>
                <w:rFonts w:hint="eastAsia"/>
                <w:lang w:val="en-US" w:eastAsia="zh-CN"/>
              </w:rPr>
              <w:t>做好区班会赛课片级选拔赛（林静），时间：本周三上午，地点：江宁小学。</w:t>
            </w:r>
            <w:r>
              <w:rPr>
                <w:rFonts w:hint="eastAsia"/>
              </w:rPr>
              <w:t>4、</w:t>
            </w:r>
            <w:r>
              <w:rPr>
                <w:rFonts w:hint="eastAsia"/>
                <w:lang w:eastAsia="zh-CN"/>
              </w:rPr>
              <w:t>根据《</w:t>
            </w:r>
            <w:r>
              <w:rPr>
                <w:rFonts w:hint="default"/>
              </w:rPr>
              <w:t>关于做好2018年度全区中小学优秀学生奖评选申报工作的通知</w:t>
            </w:r>
            <w:r>
              <w:rPr>
                <w:rFonts w:hint="eastAsia"/>
                <w:lang w:eastAsia="zh-CN"/>
              </w:rPr>
              <w:t>》文件精神，本周四前做好相关材料上报。</w:t>
            </w:r>
            <w:r>
              <w:rPr>
                <w:rFonts w:hint="eastAsia"/>
                <w:lang w:val="en-US" w:eastAsia="zh-CN"/>
              </w:rPr>
              <w:t>5、四年级十岁成长仪式筹备（相关教师）。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年级段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1、加强春季传染病、流行病的预防工作，各班级每天做好晨检，及时上报。2、周四、周五参加江宁区小学生田径运动会，力争取得突破。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1、行政加强课间“巡课”，并做好相关记录，发现问题及时与教师交流。教育教学中教师注意自己的教育言行，杜绝体罚与变相体罚现象。2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各教师抓好课堂40分钟，提高课堂效率，加强后进生的辅导，提高教育教学质量。3、毕业班教师根据单元检测情况分析班级现状，从课堂入手，抓好提优补差，争取班级成绩总体提升。4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</w:rPr>
              <w:t>两组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组织好活动，确实提高教研效率。做好原始资料的积累与上传。5、3月28日实小片科学教师基本功比赛，参赛教师（刘倩）根据比赛要求认真准备，争取好成绩。6、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各教师要严格杜绝其它教辅资料的使用，班级、办公室不得出现非统一订购的教辅资料。</w:t>
            </w:r>
          </w:p>
        </w:tc>
        <w:tc>
          <w:tcPr>
            <w:tcW w:w="10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、年级段、两组</w:t>
            </w:r>
          </w:p>
        </w:tc>
        <w:tc>
          <w:tcPr>
            <w:tcW w:w="540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安排</w:t>
            </w:r>
          </w:p>
        </w:tc>
        <w:tc>
          <w:tcPr>
            <w:tcW w:w="5872" w:type="dxa"/>
            <w:noWrap w:val="0"/>
            <w:vAlign w:val="top"/>
          </w:tcPr>
          <w:tbl>
            <w:tblPr>
              <w:tblStyle w:val="4"/>
              <w:tblW w:w="5980" w:type="dxa"/>
              <w:tblInd w:w="-21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7"/>
              <w:gridCol w:w="992"/>
              <w:gridCol w:w="568"/>
              <w:gridCol w:w="791"/>
              <w:gridCol w:w="1920"/>
              <w:gridCol w:w="8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817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星期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上课教师</w:t>
                  </w:r>
                </w:p>
              </w:tc>
              <w:tc>
                <w:tcPr>
                  <w:tcW w:w="56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节次</w:t>
                  </w:r>
                </w:p>
              </w:tc>
              <w:tc>
                <w:tcPr>
                  <w:tcW w:w="791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班级</w:t>
                  </w:r>
                </w:p>
              </w:tc>
              <w:tc>
                <w:tcPr>
                  <w:tcW w:w="192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内   容</w:t>
                  </w:r>
                </w:p>
              </w:tc>
              <w:tc>
                <w:tcPr>
                  <w:tcW w:w="8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听课教师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17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孙千雪</w:t>
                  </w:r>
                </w:p>
              </w:tc>
              <w:tc>
                <w:tcPr>
                  <w:tcW w:w="56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1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一（3）</w:t>
                  </w:r>
                </w:p>
              </w:tc>
              <w:tc>
                <w:tcPr>
                  <w:tcW w:w="192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夜色</w:t>
                  </w:r>
                </w:p>
              </w:tc>
              <w:tc>
                <w:tcPr>
                  <w:tcW w:w="8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葛  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</w:trPr>
              <w:tc>
                <w:tcPr>
                  <w:tcW w:w="817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周恬恬</w:t>
                  </w:r>
                </w:p>
              </w:tc>
              <w:tc>
                <w:tcPr>
                  <w:tcW w:w="56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1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四（3）</w:t>
                  </w:r>
                </w:p>
              </w:tc>
              <w:tc>
                <w:tcPr>
                  <w:tcW w:w="192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加法交换律和结合律</w:t>
                  </w:r>
                </w:p>
              </w:tc>
              <w:tc>
                <w:tcPr>
                  <w:tcW w:w="8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戴  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817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赵晶晶</w:t>
                  </w:r>
                </w:p>
              </w:tc>
              <w:tc>
                <w:tcPr>
                  <w:tcW w:w="56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1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三（3）</w:t>
                  </w:r>
                </w:p>
              </w:tc>
              <w:tc>
                <w:tcPr>
                  <w:tcW w:w="192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黄山奇松</w:t>
                  </w:r>
                </w:p>
              </w:tc>
              <w:tc>
                <w:tcPr>
                  <w:tcW w:w="8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许  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817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葛昌芳</w:t>
                  </w:r>
                </w:p>
              </w:tc>
              <w:tc>
                <w:tcPr>
                  <w:tcW w:w="56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1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五（5）</w:t>
                  </w:r>
                </w:p>
              </w:tc>
              <w:tc>
                <w:tcPr>
                  <w:tcW w:w="192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Unit4 Seeing the doctor</w:t>
                  </w:r>
                </w:p>
              </w:tc>
              <w:tc>
                <w:tcPr>
                  <w:tcW w:w="8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李兆庆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817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李静文</w:t>
                  </w:r>
                </w:p>
              </w:tc>
              <w:tc>
                <w:tcPr>
                  <w:tcW w:w="56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1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六（2）</w:t>
                  </w:r>
                </w:p>
              </w:tc>
              <w:tc>
                <w:tcPr>
                  <w:tcW w:w="192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正比例的意义</w:t>
                  </w:r>
                </w:p>
              </w:tc>
              <w:tc>
                <w:tcPr>
                  <w:tcW w:w="8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衡华丽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进一步贯彻落实国务院及省市区各项校园食品安全管理工作意见，不断提升校园食品安全管理工作质量和师生饮食健康安全保障水平；会同德育处有针对性的开展食品安全类健康教育工作，引导师生养成健康的生活习惯和行为方式。关注有关食品安全方面的舆情动态，做好家校共建，共同维护师生健康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4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做好收缴学生《练习与测试》等相关教辅用书费用的工作。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1"/>
                <w:szCs w:val="21"/>
              </w:rPr>
              <w:t>组织教师进行扫黑除恶专项斗争应知应会测试，试卷存档。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4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开展安全教育周系列活动。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/>
                <w:sz w:val="21"/>
                <w:szCs w:val="21"/>
              </w:rPr>
              <w:t>班主任做好安全教育平台手机AAP的安全提醒工作。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7886"/>
    <w:rsid w:val="0002706C"/>
    <w:rsid w:val="00096D99"/>
    <w:rsid w:val="00120E09"/>
    <w:rsid w:val="001B1593"/>
    <w:rsid w:val="002011CB"/>
    <w:rsid w:val="002D4C62"/>
    <w:rsid w:val="00356C8F"/>
    <w:rsid w:val="0040356E"/>
    <w:rsid w:val="004846DA"/>
    <w:rsid w:val="004E124A"/>
    <w:rsid w:val="00681CFC"/>
    <w:rsid w:val="006B6C4C"/>
    <w:rsid w:val="0077545F"/>
    <w:rsid w:val="00A752AD"/>
    <w:rsid w:val="00A9406B"/>
    <w:rsid w:val="00CC06A0"/>
    <w:rsid w:val="00D37F6F"/>
    <w:rsid w:val="00D50BD9"/>
    <w:rsid w:val="00E93F1C"/>
    <w:rsid w:val="00EF6B24"/>
    <w:rsid w:val="00F3068A"/>
    <w:rsid w:val="00F6637B"/>
    <w:rsid w:val="00F719C6"/>
    <w:rsid w:val="0C783E34"/>
    <w:rsid w:val="0EA17886"/>
    <w:rsid w:val="10123F0E"/>
    <w:rsid w:val="3AE36C71"/>
    <w:rsid w:val="4EAF3A38"/>
    <w:rsid w:val="56322A34"/>
    <w:rsid w:val="75272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2019-03-22T00:01:00Z</dcterms:created>
  <dc:creator>Administrator</dc:creator>
  <cp:lastModifiedBy>Administrator</cp:lastModifiedBy>
  <dcterms:modified xsi:type="dcterms:W3CDTF">2019-03-22T00:24:18Z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